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4964, Performed Date: 13/3/2017 18:15</w:t>
      </w:r>
    </w:p>
    <w:p>
      <w:pPr>
        <w:pStyle w:val="Heading2"/>
      </w:pPr>
      <w:r>
        <w:t>Raw Radiology Report Extracted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b432559171dd9718deb60d54c40f1091cd229e2aed7fed4a171825f57766ecdf</w:t>
      </w:r>
    </w:p>
    <w:p>
      <w:r>
        <w:t>Order Name: Chest X-ray</w:t>
      </w:r>
    </w:p>
    <w:p>
      <w:r>
        <w:t>Result Item Code: CHE-NOV</w:t>
      </w:r>
    </w:p>
    <w:p>
      <w:r>
        <w:t>Performed Date Time: 13/3/2017 18:15</w:t>
      </w:r>
    </w:p>
    <w:p>
      <w:r>
        <w:t>Line Num: 1</w:t>
      </w:r>
    </w:p>
    <w:p>
      <w:r>
        <w:t>Text:       HISTORY exclude right pneumothorax REPORT  Comparison 06:09 a.m. on the same day. There is a newly apparent right-sided pneumothorax with the right-sided chest tube  in place.  I note multiple follow-up studies at the time of interpretation. Right-sided central venous catheter, endotracheal tube, and enteric tube appear grossly  unchanged in position. Fluffy infiltrates throughout both lungs are again noted.   Known / Minor  Finalised by: &lt;DOCTOR&gt;</w:t>
      </w:r>
    </w:p>
    <w:p>
      <w:r>
        <w:t>Accession Number: b56c554e802808ec36b36d48cd335c0b256650032dbbcf7c836acfc469e705ab</w:t>
      </w:r>
    </w:p>
    <w:p>
      <w:r>
        <w:t>Updated Date Time: 17/3/2017 13:50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