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22/12/2016 23:07</w:t>
      </w:r>
    </w:p>
    <w:p>
      <w:pPr>
        <w:pStyle w:val="Heading2"/>
      </w:pPr>
      <w:r>
        <w:t>Raw Radiology Report Extracted</w:t>
      </w:r>
    </w:p>
    <w:p>
      <w:r>
        <w:t>Visit Number: 49a9adb390c94664cc530e95abc7cd14923b3d4c2d422e1a0f2fff9aef6f4c27</w:t>
      </w:r>
    </w:p>
    <w:p>
      <w:r>
        <w:t>Masked_PatientID: 4964</w:t>
      </w:r>
    </w:p>
    <w:p>
      <w:r>
        <w:t>Order ID: a80bc8ea9219ad91c6a104b0a817bd472e1b38f4b420874c9dbf409735e3989c</w:t>
      </w:r>
    </w:p>
    <w:p>
      <w:r>
        <w:t>Order Name: Chest X-ray</w:t>
      </w:r>
    </w:p>
    <w:p>
      <w:r>
        <w:t>Result Item Code: CHE-NOV</w:t>
      </w:r>
    </w:p>
    <w:p>
      <w:r>
        <w:t>Performed Date Time: 22/12/2016 23:07</w:t>
      </w:r>
    </w:p>
    <w:p>
      <w:r>
        <w:t>Line Num: 1</w:t>
      </w:r>
    </w:p>
    <w:p>
      <w:r>
        <w:t>Text:          [ There are widespread nodular opacities in the lungs with some lesions being confluent.   The appearances are in keeping extensive multicentric pneumonia, albeit metastatic  disease is not entirely ruled out.The heart and mediastinum are grossly unremarkable. Further action or early intervention required Finalised by: &lt;DOCTOR&gt;</w:t>
      </w:r>
    </w:p>
    <w:p>
      <w:r>
        <w:t>Accession Number: 561f488ace0bf314217ce79851cdbd2e5b86e74d4810479555e8b5e48f4b9d1a</w:t>
      </w:r>
    </w:p>
    <w:p>
      <w:r>
        <w:t>Updated Date Time: 23/12/2016 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