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27/2/2015 4:21</w:t>
      </w:r>
    </w:p>
    <w:p>
      <w:pPr>
        <w:pStyle w:val="Heading2"/>
      </w:pPr>
      <w:r>
        <w:t>Raw Radiology Report Extracted</w:t>
      </w:r>
    </w:p>
    <w:p>
      <w:r>
        <w:t>Visit Number: 8841874557a78122023b34f7df8e674c41ccce8649f7b53abc7e59f15bebe73c</w:t>
      </w:r>
    </w:p>
    <w:p>
      <w:r>
        <w:t>Masked_PatientID: 5013</w:t>
      </w:r>
    </w:p>
    <w:p>
      <w:r>
        <w:t>Order ID: 0f819584f1fa648b362be954d728fdd24eed81d866765dfbf9e86622bb441323</w:t>
      </w:r>
    </w:p>
    <w:p>
      <w:r>
        <w:t>Order Name: Chest X-ray</w:t>
      </w:r>
    </w:p>
    <w:p>
      <w:r>
        <w:t>Result Item Code: CHE-NOV</w:t>
      </w:r>
    </w:p>
    <w:p>
      <w:r>
        <w:t>Performed Date Time: 27/2/2015 4:21</w:t>
      </w:r>
    </w:p>
    <w:p>
      <w:r>
        <w:t>Line Num: 1</w:t>
      </w:r>
    </w:p>
    <w:p>
      <w:r>
        <w:t>Text:       HISTORY urti, fever, chills REPORT Comparison is done with the previous study dated 23/5/2012 The cardiac silhouette and mediastinal contour are within normal limits.  No focal consolidation or lobar collapse is seen. The costophrenic angles are preserved.  No pneumothorax detected.    Normal Finalised by: &lt;DOCTOR&gt;</w:t>
      </w:r>
    </w:p>
    <w:p>
      <w:r>
        <w:t>Accession Number: 9900abe9b098183fc962445c3e924d93b17476cc112cf4bc298c2015eafe2bb2</w:t>
      </w:r>
    </w:p>
    <w:p>
      <w:r>
        <w:t>Updated Date Time: 27/2/2015 16:05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