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5062, Performed Date: 12/9/2019 13:52</w:t>
      </w:r>
    </w:p>
    <w:p>
      <w:pPr>
        <w:pStyle w:val="Heading2"/>
      </w:pPr>
      <w:r>
        <w:t>Raw Radiology Report Extracted</w:t>
      </w:r>
    </w:p>
    <w:p>
      <w:r>
        <w:t>Visit Number: 1caa5ad2b9b8889ab601d18400f1a2ecb173b6b56e39acf9f4b6bc05d68756ca</w:t>
      </w:r>
    </w:p>
    <w:p>
      <w:r>
        <w:t>Masked_PatientID: 5062</w:t>
      </w:r>
    </w:p>
    <w:p>
      <w:r>
        <w:t>Order ID: d2cf81f22e6287e7a1e3188664326117e8e1ac859330e63819579588f35e359e</w:t>
      </w:r>
    </w:p>
    <w:p>
      <w:r>
        <w:t>Order Name: Chest X-ray</w:t>
      </w:r>
    </w:p>
    <w:p>
      <w:r>
        <w:t>Result Item Code: CHE-NOV</w:t>
      </w:r>
    </w:p>
    <w:p>
      <w:r>
        <w:t>Performed Date Time: 12/9/2019 13:52</w:t>
      </w:r>
    </w:p>
    <w:p>
      <w:r>
        <w:t>Line Num: 1</w:t>
      </w:r>
    </w:p>
    <w:p>
      <w:r>
        <w:t>Text: HISTORY  pre op workup REPORT Comparison study 04/08/2019. The heart size and mediastinal configuration are normal.  No active lung lesion is seen. Old right-sided rib fractures. Degenerative changes of the thoracolumbar spine. Report Indicator: Known / Minor Finalised by: &lt;DOCTOR&gt;</w:t>
      </w:r>
    </w:p>
    <w:p>
      <w:r>
        <w:t>Accession Number: 2025f9974732e9eb7d3b7a6b839647ff24e17ae4b7c2d44cbbd8ff72a0b17da6</w:t>
      </w:r>
    </w:p>
    <w:p>
      <w:r>
        <w:t>Updated Date Time: 12/9/2019 18:01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