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5062, Performed Date: 16/9/2019 20:50</w:t>
      </w:r>
    </w:p>
    <w:p>
      <w:pPr>
        <w:pStyle w:val="Heading2"/>
      </w:pPr>
      <w:r>
        <w:t>Raw Radiology Report Extracted</w:t>
      </w:r>
    </w:p>
    <w:p>
      <w:r>
        <w:t>Visit Number: 1caa5ad2b9b8889ab601d18400f1a2ecb173b6b56e39acf9f4b6bc05d68756ca</w:t>
      </w:r>
    </w:p>
    <w:p>
      <w:r>
        <w:t>Masked_PatientID: 5062</w:t>
      </w:r>
    </w:p>
    <w:p>
      <w:r>
        <w:t>Order ID: f377a41e6e904839265edd65d22c10b9bc53d8df643d61df4609c4652a16ad55</w:t>
      </w:r>
    </w:p>
    <w:p>
      <w:r>
        <w:t>Order Name: Chest X-ray</w:t>
      </w:r>
    </w:p>
    <w:p>
      <w:r>
        <w:t>Result Item Code: CHE-NOV</w:t>
      </w:r>
    </w:p>
    <w:p>
      <w:r>
        <w:t>Performed Date Time: 16/9/2019 20:50</w:t>
      </w:r>
    </w:p>
    <w:p>
      <w:r>
        <w:t>Line Num: 1</w:t>
      </w:r>
    </w:p>
    <w:p>
      <w:r>
        <w:t>Text: HISTORY  post intubation.  pneumonia REPORT CHEST (AP SUPINE MOBILE) X1 IMAGE There are cardiac monitor leads in place. The tip of the endotracheal tube is about to 2.0 cm above the carina. The tip of the right central venous line is projected over the expected position  of the superior vena cava. The tip of the nasogastric tube is not included in this image. The lungs show airspace opacification, more prominent on the right side. There is partial visualisation of spinal instrumentation. Report Indicator: May need further action Finalised by: &lt;DOCTOR&gt;</w:t>
      </w:r>
    </w:p>
    <w:p>
      <w:r>
        <w:t>Accession Number: 71e3c8b7525bec79b1512b586ed55ab62869cd677656b7bc04c1da903e4b662b</w:t>
      </w:r>
    </w:p>
    <w:p>
      <w:r>
        <w:t>Updated Date Time: 17/9/2019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