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5070, Performed Date: 28/6/2020 9:31</w:t>
      </w:r>
    </w:p>
    <w:p>
      <w:pPr>
        <w:pStyle w:val="Heading2"/>
      </w:pPr>
      <w:r>
        <w:t>Raw Radiology Report Extracted</w:t>
      </w:r>
    </w:p>
    <w:p>
      <w:r>
        <w:t>Visit Number: 4a589862ee2bf0678af39f5361d662008e19a227b34d6664949bdd2dcb97ff18</w:t>
      </w:r>
    </w:p>
    <w:p>
      <w:r>
        <w:t>Masked_PatientID: 5070</w:t>
      </w:r>
    </w:p>
    <w:p>
      <w:r>
        <w:t>Order ID: a8aaffaaa8f1257c1c78bbc3d952f136233efbbe1aef20ed85ae83d0f0ed36fa</w:t>
      </w:r>
    </w:p>
    <w:p>
      <w:r>
        <w:t>Order Name: Chest X-ray</w:t>
      </w:r>
    </w:p>
    <w:p>
      <w:r>
        <w:t>Result Item Code: CHE-NOV</w:t>
      </w:r>
    </w:p>
    <w:p>
      <w:r>
        <w:t>Performed Date Time: 28/6/2020 9:31</w:t>
      </w:r>
    </w:p>
    <w:p>
      <w:r>
        <w:t>Line Num: 1</w:t>
      </w:r>
    </w:p>
    <w:p>
      <w:r>
        <w:t>Text: HISTORY  Persistent fever, treating for pneumonia REPORT Comparison:  26 June 2020. AP sitting film. The patient is in shallow inspiration, the heart size cannot be accurately assessed. Ill-defined bilateral patchy lung consolidation is inkeeping with active infection.  This become more prominent at the right lung mid and both lower zones. Report Indicator: May need further action Finalised by: &lt;DOCTOR&gt;</w:t>
      </w:r>
    </w:p>
    <w:p>
      <w:r>
        <w:t>Accession Number: 3d764f3bad6e8a4780cfa9c8a5614fac830c88c9d9f0ef5baa8c6f4bca2606f9</w:t>
      </w:r>
    </w:p>
    <w:p>
      <w:r>
        <w:t>Updated Date Time: 29/6/2020 12:11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