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08/1/2015 12:27</w:t>
      </w:r>
    </w:p>
    <w:p>
      <w:pPr>
        <w:pStyle w:val="Heading2"/>
      </w:pPr>
      <w:r>
        <w:t>Raw Radiology Report Extracted</w:t>
      </w:r>
    </w:p>
    <w:p>
      <w:r>
        <w:t>Visit Number: af3945d1feb3d8d9d22be215fffab181d57007712a01282fbf8aca70009fae17</w:t>
      </w:r>
    </w:p>
    <w:p>
      <w:r>
        <w:t>Masked_PatientID: 5078</w:t>
      </w:r>
    </w:p>
    <w:p>
      <w:r>
        <w:t>Order ID: 3d7de670fa3b6e40be0d598d939d3508b93bce4a68839ab27ed37ca85b5f0986</w:t>
      </w:r>
    </w:p>
    <w:p>
      <w:r>
        <w:t>Order Name: Chest X-ray, Erect</w:t>
      </w:r>
    </w:p>
    <w:p>
      <w:r>
        <w:t>Result Item Code: CHE-ER</w:t>
      </w:r>
    </w:p>
    <w:p>
      <w:r>
        <w:t>Performed Date Time: 08/1/2015 12:27</w:t>
      </w:r>
    </w:p>
    <w:p>
      <w:r>
        <w:t>Line Num: 1</w:t>
      </w:r>
    </w:p>
    <w:p>
      <w:r>
        <w:t>Text:       HISTORY Fluid Overload. REPORT  Radiograph on 6 December 2014 is reviewed. Cardiomegaly is noted.  Right lobectomy is evident by the right hilar surgical clips and right lung volume  loss. There are bilateral pleural effusions, worse on the right.  Septal lines and  air space opacities indicate interstitial and alveolar oedema. Partially viewed left shoulder fixators are seen. Impression:  Fluid overload.   May need further action Finalised by: &lt;DOCTOR&gt;</w:t>
      </w:r>
    </w:p>
    <w:p>
      <w:r>
        <w:t>Accession Number: c57ec7e6a9ba0fd5f1499aa5daa5bf30f1edd855e4389b263ceaed568a522f9b</w:t>
      </w:r>
    </w:p>
    <w:p>
      <w:r>
        <w:t>Updated Date Time: 08/1/2015 21:15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