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5078, Performed Date: 20/3/2015 6:35</w:t>
      </w:r>
    </w:p>
    <w:p>
      <w:pPr>
        <w:pStyle w:val="Heading2"/>
      </w:pPr>
      <w:r>
        <w:t>Raw Radiology Report Extracted</w:t>
      </w:r>
    </w:p>
    <w:p>
      <w:r>
        <w:t>Visit Number: e30fe5142c608fb12198118dca25d4712dc3b7aff58524acebf884d177969294</w:t>
      </w:r>
    </w:p>
    <w:p>
      <w:r>
        <w:t>Masked_PatientID: 5078</w:t>
      </w:r>
    </w:p>
    <w:p>
      <w:r>
        <w:t>Order ID: 6ff6db7943f8c7fbd4772e14ca06eea7547c1275e8279e717bc0243d088e0bc5</w:t>
      </w:r>
    </w:p>
    <w:p>
      <w:r>
        <w:t>Order Name: Chest X-ray</w:t>
      </w:r>
    </w:p>
    <w:p>
      <w:r>
        <w:t>Result Item Code: CHE-NOV</w:t>
      </w:r>
    </w:p>
    <w:p>
      <w:r>
        <w:t>Performed Date Time: 20/3/2015 6:35</w:t>
      </w:r>
    </w:p>
    <w:p>
      <w:r>
        <w:t>Line Num: 1</w:t>
      </w:r>
    </w:p>
    <w:p>
      <w:r>
        <w:t>Text:       HISTORY type 1 resp failure secondary fluid overload REPORT  Mobile AP sitting film Comparison study 18/03/2015 The heart is enlarged.  The tubes and lines are unchanged.  Pulmonary venous congestion  is noted.  There are ill-defined air space consolidation in the right mid zone is  stable.   May need further action Finalised by: &lt;DOCTOR&gt;</w:t>
      </w:r>
    </w:p>
    <w:p>
      <w:r>
        <w:t>Accession Number: c901f7564d5f70f99952b1c37bca0b050cce880429757272494cb097cc918e76</w:t>
      </w:r>
    </w:p>
    <w:p>
      <w:r>
        <w:t>Updated Date Time: 20/3/2015 11:43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