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14/11/2020 14:09</w:t>
      </w:r>
    </w:p>
    <w:p>
      <w:pPr>
        <w:pStyle w:val="Heading2"/>
      </w:pPr>
      <w:r>
        <w:t>Raw Radiology Report Extracted</w:t>
      </w:r>
    </w:p>
    <w:p>
      <w:r>
        <w:t>Visit Number: 358a1b1ef494ada1a2636bf625f3f160c59306ed1fb20f7c9feeeeeef34fa5ec</w:t>
      </w:r>
    </w:p>
    <w:p>
      <w:r>
        <w:t>Masked_PatientID: 5145</w:t>
      </w:r>
    </w:p>
    <w:p>
      <w:r>
        <w:t>Order ID: eef631c96bbd6b9f6affe4fe0dffc9b2f2f7c0c8fb41c965a09274b6951bb955</w:t>
      </w:r>
    </w:p>
    <w:p>
      <w:r>
        <w:t>Order Name: Chest X-ray, Erect</w:t>
      </w:r>
    </w:p>
    <w:p>
      <w:r>
        <w:t>Result Item Code: CHE-ER</w:t>
      </w:r>
    </w:p>
    <w:p>
      <w:r>
        <w:t>Performed Date Time: 14/11/2020 14:09</w:t>
      </w:r>
    </w:p>
    <w:p>
      <w:r>
        <w:t>Line Num: 1</w:t>
      </w:r>
    </w:p>
    <w:p>
      <w:r>
        <w:t>Text: HISTORY  ?IO REPORT CXR : comparison study 07/09/2020 and 06/09/2020. The heart size and mediastinal configuration are normal.  No active lung lesion is seen. Mild scarring at the right lung base. The right costophrenic angle is blunted possibly  due to small pleural effusion or pleural thickening. Spinal instrumentation of the lower thoracic spine. AXR Comparison study 27/08/2020. Air-fluid level at the left hypochondrium likely to be due to a horizontally positioned  stomach.A prominent loop of large bowel at the left iliac fossa with maximal diameter of  6.3 cm. No significant air-fluid levels noted on the AP sitting view. Surgical staples in the right lumbar region . Report Indicator: May need further action Finalised by: &lt;DOCTOR&gt;</w:t>
      </w:r>
    </w:p>
    <w:p>
      <w:r>
        <w:t>Accession Number: 94159643666b5f18f5779bc5886110c64f0875ddf87fbe1a1041b306b0c24d7b</w:t>
      </w:r>
    </w:p>
    <w:p>
      <w:r>
        <w:t>Updated Date Time: 14/11/2020 15:11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