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5145, Performed Date: 19/8/2017 7:07</w:t>
      </w:r>
    </w:p>
    <w:p>
      <w:pPr>
        <w:pStyle w:val="Heading2"/>
      </w:pPr>
      <w:r>
        <w:t>Raw Radiology Report Extracted</w:t>
      </w:r>
    </w:p>
    <w:p>
      <w:r>
        <w:t>Visit Number: a0ba22811fc4ead9d5cc05253f43ee7cb4bac5da67ccd1203e5489e38931e2c5</w:t>
      </w:r>
    </w:p>
    <w:p>
      <w:r>
        <w:t>Masked_PatientID: 5145</w:t>
      </w:r>
    </w:p>
    <w:p>
      <w:r>
        <w:t>Order ID: 9415a66f2c88c23f1b100f27433fa4a276ec2f81e86931060bc2851f90a0b59e</w:t>
      </w:r>
    </w:p>
    <w:p>
      <w:r>
        <w:t>Order Name: Chest X-ray</w:t>
      </w:r>
    </w:p>
    <w:p>
      <w:r>
        <w:t>Result Item Code: CHE-NOV</w:t>
      </w:r>
    </w:p>
    <w:p>
      <w:r>
        <w:t>Performed Date Time: 19/8/2017 7:07</w:t>
      </w:r>
    </w:p>
    <w:p>
      <w:r>
        <w:t>Line Num: 1</w:t>
      </w:r>
    </w:p>
    <w:p>
      <w:r>
        <w:t>Text:       HISTORY fever REPORT Prior radiograph of 13/08/2017 was reviewed. Heart size is normal. Interval development of ill-defined air space opacities in the left retrocardiac  region and lower zone is suspicious for infective change. Small right pleural effusion again seen.  The left costophrenic angle is preserved. Surgical clips are again noted in the right hypochondrium.   Further action or early intervention required Finalised by: &lt;DOCTOR&gt;</w:t>
      </w:r>
    </w:p>
    <w:p>
      <w:r>
        <w:t>Accession Number: 5b0828c6bdc1a748ac56ec7e885d36416115f1195d21e95f3bfbcafca7c9295f</w:t>
      </w:r>
    </w:p>
    <w:p>
      <w:r>
        <w:t>Updated Date Time: 19/8/2017 19:34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