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5182, Performed Date: 20/6/2015 14:29</w:t>
      </w:r>
    </w:p>
    <w:p>
      <w:pPr>
        <w:pStyle w:val="Heading2"/>
      </w:pPr>
      <w:r>
        <w:t>Raw Radiology Report Extracted</w:t>
      </w:r>
    </w:p>
    <w:p>
      <w:r>
        <w:t>Visit Number: e6b62ab889aec8ad6172ca6f1511b51aa0cc8d402677ec55414970254f816d91</w:t>
      </w:r>
    </w:p>
    <w:p>
      <w:r>
        <w:t>Masked_PatientID: 5182</w:t>
      </w:r>
    </w:p>
    <w:p>
      <w:r>
        <w:t>Order ID: 8d7a70fd19375a135d4f472f50481be576efb5ba6adc8a9d287bd91e01b1e9cc</w:t>
      </w:r>
    </w:p>
    <w:p>
      <w:r>
        <w:t>Order Name: Chest X-ray</w:t>
      </w:r>
    </w:p>
    <w:p>
      <w:r>
        <w:t>Result Item Code: CHE-NOV</w:t>
      </w:r>
    </w:p>
    <w:p>
      <w:r>
        <w:t>Performed Date Time: 20/6/2015 14:29</w:t>
      </w:r>
    </w:p>
    <w:p>
      <w:r>
        <w:t>Line Num: 1</w:t>
      </w:r>
    </w:p>
    <w:p>
      <w:r>
        <w:t>Text:       HISTORY Sepsis REPORT  Chest PA: No previous for comparison. Minor atelectasis is seen in the left lower lobe.  The right lung is grossly clear.  There is unfolding of the thoracic aorta.  Normal heart size. No aggressive osseous  abnormality seen. Interval follow-up chest radiograph post therapy suggested to confirm resolution.   May need further action Finalised by: &lt;DOCTOR&gt;</w:t>
      </w:r>
    </w:p>
    <w:p>
      <w:r>
        <w:t>Accession Number: ba9b879216fb277b61acb7a439688ca3568cc30ee57e46c03d4d808e07721735</w:t>
      </w:r>
    </w:p>
    <w:p>
      <w:r>
        <w:t>Updated Date Time: 23/6/2015 9:52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