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11/1/2020 11:00</w:t>
      </w:r>
    </w:p>
    <w:p>
      <w:pPr>
        <w:pStyle w:val="Heading2"/>
      </w:pPr>
      <w:r>
        <w:t>Raw Radiology Report Extracted</w:t>
      </w:r>
    </w:p>
    <w:p>
      <w:r>
        <w:t>Visit Number: fc0dcfeadd65a4a98815423602208721c48c55c2525564a225dccedfa419708b</w:t>
      </w:r>
    </w:p>
    <w:p>
      <w:r>
        <w:t>Masked_PatientID: 5194</w:t>
      </w:r>
    </w:p>
    <w:p>
      <w:r>
        <w:t>Order ID: d7c9268ce3fe816f993cbc3a7ba600db5fe06422ad71f12ea235343d1793fe1e</w:t>
      </w:r>
    </w:p>
    <w:p>
      <w:r>
        <w:t>Order Name: Chest X-ray</w:t>
      </w:r>
    </w:p>
    <w:p>
      <w:r>
        <w:t>Result Item Code: CHE-NOV</w:t>
      </w:r>
    </w:p>
    <w:p>
      <w:r>
        <w:t>Performed Date Time: 11/1/2020 11:00</w:t>
      </w:r>
    </w:p>
    <w:p>
      <w:r>
        <w:t>Line Num: 1</w:t>
      </w:r>
    </w:p>
    <w:p>
      <w:r>
        <w:t>Text: HISTORY  MAC lung REPORT The heart size is normal and the lungs are hyperinflated, suggestive of underlying  COPD. There are faint, patchy opacities noted at the periphery of the lower zones. They  show slight improvement from the chest radiograph dated 9 September 2019. Mild scarring is noted in the right upper zone. Report Indicator: Known / Minor Finalised by: &lt;DOCTOR&gt;</w:t>
      </w:r>
    </w:p>
    <w:p>
      <w:r>
        <w:t>Accession Number: c2a7fcc10e484d2094abb92ac6493efebc14c259b689fdc1e257f75f93505009</w:t>
      </w:r>
    </w:p>
    <w:p>
      <w:r>
        <w:t>Updated Date Time: 11/1/2020 13:03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