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16/3/2020 10:15</w:t>
      </w:r>
    </w:p>
    <w:p>
      <w:pPr>
        <w:pStyle w:val="Heading2"/>
      </w:pPr>
      <w:r>
        <w:t>Raw Radiology Report Extracted</w:t>
      </w:r>
    </w:p>
    <w:p>
      <w:r>
        <w:t>Visit Number: b45d97b9860d521d082b37eb8815265dbfb40916c3926629581fd3c67ce88e15</w:t>
      </w:r>
    </w:p>
    <w:p>
      <w:r>
        <w:t>Masked_PatientID: 5194</w:t>
      </w:r>
    </w:p>
    <w:p>
      <w:r>
        <w:t>Order ID: fd151292ed3377066f42c7913a765424e2d51f47db3390e175fcc0d4d2e5f85f</w:t>
      </w:r>
    </w:p>
    <w:p>
      <w:r>
        <w:t>Order Name: Chest X-ray</w:t>
      </w:r>
    </w:p>
    <w:p>
      <w:r>
        <w:t>Result Item Code: CHE-NOV</w:t>
      </w:r>
    </w:p>
    <w:p>
      <w:r>
        <w:t>Performed Date Time: 16/3/2020 10:15</w:t>
      </w:r>
    </w:p>
    <w:p>
      <w:r>
        <w:t>Line Num: 1</w:t>
      </w:r>
    </w:p>
    <w:p>
      <w:r>
        <w:t>Text: HISTORY  more breathless REPORT The heart size is normal.  The lungs are large in volume with low diaphragm compatible with peripheral obstructive  airways disease. There are scattered areas of patchy opacities in both lungs showing no changein  appearance as compared with the earlier images of 11 January 2020. These are compatible  with inflammatory changes. No fresh lung lesion is seen. No effusion is detected. Report Indicator: Known / Minor Finalised by: &lt;DOCTOR&gt;</w:t>
      </w:r>
    </w:p>
    <w:p>
      <w:r>
        <w:t>Accession Number: 0e71a316031c642dede31f656debbde60c31eb39f9e4febebc9e13e02c299b79</w:t>
      </w:r>
    </w:p>
    <w:p>
      <w:r>
        <w:t>Updated Date Time: 16/3/2020 10:37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