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21/5/2019 15:44</w:t>
      </w:r>
    </w:p>
    <w:p>
      <w:pPr>
        <w:pStyle w:val="Heading2"/>
      </w:pPr>
      <w:r>
        <w:t>Raw Radiology Report Extracted</w:t>
      </w:r>
    </w:p>
    <w:p>
      <w:r>
        <w:t>Visit Number: f20cd2fba568a0b1d6748fb9cf9f4068f7ea0b52200564920ad4b78524db590e</w:t>
      </w:r>
    </w:p>
    <w:p>
      <w:r>
        <w:t>Masked_PatientID: 5194</w:t>
      </w:r>
    </w:p>
    <w:p>
      <w:r>
        <w:t>Order ID: 1ff742a5292bdf4bdf9cf9822307d641ad0d581b2f49d766696b0a2ea73be54b</w:t>
      </w:r>
    </w:p>
    <w:p>
      <w:r>
        <w:t>Order Name: Chest X-ray PA and Lateral</w:t>
      </w:r>
    </w:p>
    <w:p>
      <w:r>
        <w:t>Result Item Code: CHE-PALAT</w:t>
      </w:r>
    </w:p>
    <w:p>
      <w:r>
        <w:t>Performed Date Time: 21/5/2019 15:44</w:t>
      </w:r>
    </w:p>
    <w:p>
      <w:r>
        <w:t>Line Num: 1</w:t>
      </w:r>
    </w:p>
    <w:p>
      <w:r>
        <w:t>Text: HISTORY  Bronchiectasis. NTM: Mycobacterium abscessus. Follow-up for interval change REPORT Comparison:  26\03\2019 The CT dated 28\03\2019 was also reviewed. The heart size is within normal limits. Patchy air space opacities are again notedin the right upper zone and bilateral mid to lower zones, stable to marginally improved.  No pleural effusion is seen.  Report Indicator: Known \ Minor Finalised by: &lt;DOCTOR&gt;</w:t>
      </w:r>
    </w:p>
    <w:p>
      <w:r>
        <w:t>Accession Number: 43f8d3b62a34da25c33f71237e79475d6ab00ba1494e2254448f0fba4adea0d0</w:t>
      </w:r>
    </w:p>
    <w:p>
      <w:r>
        <w:t>Updated Date Time: 21/5/2019 16:11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