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5270, Performed Date: 06/3/2018 21:25</w:t>
      </w:r>
    </w:p>
    <w:p>
      <w:pPr>
        <w:pStyle w:val="Heading2"/>
      </w:pPr>
      <w:r>
        <w:t>Raw Radiology Report Extracted</w:t>
      </w:r>
    </w:p>
    <w:p>
      <w:r>
        <w:t>Visit Number: 0af48892ed955ef09b1b08d81174b09e7b92faee06774a9678baa1ab25ee8985</w:t>
      </w:r>
    </w:p>
    <w:p>
      <w:r>
        <w:t>Masked_PatientID: 5270</w:t>
      </w:r>
    </w:p>
    <w:p>
      <w:r>
        <w:t>Order ID: bf6382374309702e8f3e082f3d364acec2731f16a1b34770a1dc884220772bcc</w:t>
      </w:r>
    </w:p>
    <w:p>
      <w:r>
        <w:t>Order Name: Chest X-ray</w:t>
      </w:r>
    </w:p>
    <w:p>
      <w:r>
        <w:t>Result Item Code: CHE-NOV</w:t>
      </w:r>
    </w:p>
    <w:p>
      <w:r>
        <w:t>Performed Date Time: 06/3/2018 21:25</w:t>
      </w:r>
    </w:p>
    <w:p>
      <w:r>
        <w:t>Line Num: 1</w:t>
      </w:r>
    </w:p>
    <w:p>
      <w:r>
        <w:t>Text:       HISTORY desat 88%t on RA b/g pyelonephritis REPORT  The heart size is top normal. Mild patchy airspace shadows are seen in the left lower zone. Bilateral small pleural effusions are noted.   May need further action Finalised by: &lt;DOCTOR&gt;</w:t>
      </w:r>
    </w:p>
    <w:p>
      <w:r>
        <w:t>Accession Number: 17580f5f60bd6e5583c4ccd142c17cbbda95a819936ce4ee2238cd6c625ce44d</w:t>
      </w:r>
    </w:p>
    <w:p>
      <w:r>
        <w:t>Updated Date Time: 07/3/2018 10:47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