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5297, Performed Date: 31/8/2015 10:39</w:t>
      </w:r>
    </w:p>
    <w:p>
      <w:pPr>
        <w:pStyle w:val="Heading2"/>
      </w:pPr>
      <w:r>
        <w:t>Raw Radiology Report Extracted</w:t>
      </w:r>
    </w:p>
    <w:p>
      <w:r>
        <w:t>Visit Number: b025087aebc838c1f1fdf0adc6545c5ed27f5b5dec653bd7007047fe27bac940</w:t>
      </w:r>
    </w:p>
    <w:p>
      <w:r>
        <w:t>Masked_PatientID: 5297</w:t>
      </w:r>
    </w:p>
    <w:p>
      <w:r>
        <w:t>Order ID: 0a0d92b8b9cf1cb5af3e566ccd0c88a9284e59fd7c8de9a91f811231df11cc58</w:t>
      </w:r>
    </w:p>
    <w:p>
      <w:r>
        <w:t>Order Name: Chest X-ray, Erect</w:t>
      </w:r>
    </w:p>
    <w:p>
      <w:r>
        <w:t>Result Item Code: CHE-ER</w:t>
      </w:r>
    </w:p>
    <w:p>
      <w:r>
        <w:t>Performed Date Time: 31/8/2015 10:39</w:t>
      </w:r>
    </w:p>
    <w:p>
      <w:r>
        <w:t>Line Num: 1</w:t>
      </w:r>
    </w:p>
    <w:p>
      <w:r>
        <w:t>Text:       HISTORY cough x 2/52, with LOA and LOW REPORT CHEST: The heart size and mediastinal configuration are normal.  Increased shadowing in  both lower zones are likely due to an infective process,  with underlying bronchiectasis. Blunting in the left costo phrenic angle is due to pleural thickening. Suggest follow up  film.   Known / Minor  Finalised by: &lt;DOCTOR&gt;</w:t>
      </w:r>
    </w:p>
    <w:p>
      <w:r>
        <w:t>Accession Number: f99d25b8d2532dc8b1b036547d58a59e7e50e5fce842d43811ce286b0e084715</w:t>
      </w:r>
    </w:p>
    <w:p>
      <w:r>
        <w:t>Updated Date Time: 31/8/2015 11:03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