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05/11/2019 16:24</w:t>
      </w:r>
    </w:p>
    <w:p>
      <w:pPr>
        <w:pStyle w:val="Heading2"/>
      </w:pPr>
      <w:r>
        <w:t>Raw Radiology Report Extracted</w:t>
      </w:r>
    </w:p>
    <w:p>
      <w:r>
        <w:t>Visit Number: d4cb6275ed694742d11ee00a93280ff719af272471911958e0694a7686ce3465</w:t>
      </w:r>
    </w:p>
    <w:p>
      <w:r>
        <w:t>Masked_PatientID: 5313</w:t>
      </w:r>
    </w:p>
    <w:p>
      <w:r>
        <w:t>Order ID: 2fd504081bbacfebb51b7d80643976ef9c700981c023c515c8de4100eabcef69</w:t>
      </w:r>
    </w:p>
    <w:p>
      <w:r>
        <w:t>Order Name: Chest X-ray</w:t>
      </w:r>
    </w:p>
    <w:p>
      <w:r>
        <w:t>Result Item Code: CHE-NOV</w:t>
      </w:r>
    </w:p>
    <w:p>
      <w:r>
        <w:t>Performed Date Time: 05/11/2019 16:24</w:t>
      </w:r>
    </w:p>
    <w:p>
      <w:r>
        <w:t>Line Num: 1</w:t>
      </w:r>
    </w:p>
    <w:p>
      <w:r>
        <w:t>Text: HISTORY  Fever REPORT Comparison radiograph 29/10/2019. Stable cardiomegaly with left atrial enlargement. Unfolded aortic arch with atherosclerotic  mural calcification. Blunted appearance of the costophrenic angles bilaterally with bilateral lower zone  infiltrates raise suspicion of underlying cardiac decompensation. Bilateral apical pleural thickening is noted. Report Indicator: May need further action Finalised by: &lt;DOCTOR&gt;</w:t>
      </w:r>
    </w:p>
    <w:p>
      <w:r>
        <w:t>Accession Number: 2ece239658ea966ca298e7c0dc17d7ddce6bda3659fc6f0fb6b47f7557d84f0d</w:t>
      </w:r>
    </w:p>
    <w:p>
      <w:r>
        <w:t>Updated Date Time: 07/11/2019 7:59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