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5313, Performed Date: 06/4/2017 17:04</w:t>
      </w:r>
    </w:p>
    <w:p>
      <w:pPr>
        <w:pStyle w:val="Heading2"/>
      </w:pPr>
      <w:r>
        <w:t>Raw Radiology Report Extracted</w:t>
      </w:r>
    </w:p>
    <w:p>
      <w:r>
        <w:t>Visit Number: c51d56c4a390c670aae0d100e0c18e28f9d715238995d29a0dcca7b7e783a7b8</w:t>
      </w:r>
    </w:p>
    <w:p>
      <w:r>
        <w:t>Masked_PatientID: 5313</w:t>
      </w:r>
    </w:p>
    <w:p>
      <w:r>
        <w:t>Order ID: a58bb0a74f2bfbc76a21bae9153197fa5e746a11df7369baec524ba867acccdb</w:t>
      </w:r>
    </w:p>
    <w:p>
      <w:r>
        <w:t>Order Name: Chest X-ray</w:t>
      </w:r>
    </w:p>
    <w:p>
      <w:r>
        <w:t>Result Item Code: CHE-NOV</w:t>
      </w:r>
    </w:p>
    <w:p>
      <w:r>
        <w:t>Performed Date Time: 06/4/2017 17:04</w:t>
      </w:r>
    </w:p>
    <w:p>
      <w:r>
        <w:t>Line Num: 1</w:t>
      </w:r>
    </w:p>
    <w:p>
      <w:r>
        <w:t>Text:       HISTORY CAP REPORT  The compared with a study dated 6 February 2017.  There is mild cardiomegaly noted  with prominent pulmonary vasculature.  No confluent consolidation, discrete opacity  or sizable pleural effusion seen.  Increased markings in right basal area may represent  underlying airway inflammation.   Known / Minor  Finalised by: &lt;DOCTOR&gt;</w:t>
      </w:r>
    </w:p>
    <w:p>
      <w:r>
        <w:t>Accession Number: 24d31c8c80b41a7b9d52b5aa36b86c1f9e4f54d630ddafff26ffa408eb5b28d8</w:t>
      </w:r>
    </w:p>
    <w:p>
      <w:r>
        <w:t>Updated Date Time: 07/4/2017 14:46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