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5366, Performed Date: 23/10/2015 17:22</w:t>
      </w:r>
    </w:p>
    <w:p>
      <w:pPr>
        <w:pStyle w:val="Heading2"/>
      </w:pPr>
      <w:r>
        <w:t>Raw Radiology Report Extracted</w:t>
      </w:r>
    </w:p>
    <w:p>
      <w:r>
        <w:t>Visit Number: b3a45de6735427a0a1f4c93d3e48002738509e6b2be8f5a033966f44bd66680d</w:t>
      </w:r>
    </w:p>
    <w:p>
      <w:r>
        <w:t>Masked_PatientID: 5366</w:t>
      </w:r>
    </w:p>
    <w:p>
      <w:r>
        <w:t>Order ID: a57fc0c30194de1d2764a99407e6b39dd3744106920076226cdba66b653f412f</w:t>
      </w:r>
    </w:p>
    <w:p>
      <w:r>
        <w:t>Order Name: Chest X-ray, Erect</w:t>
      </w:r>
    </w:p>
    <w:p>
      <w:r>
        <w:t>Result Item Code: CHE-ER</w:t>
      </w:r>
    </w:p>
    <w:p>
      <w:r>
        <w:t>Performed Date Time: 23/10/2015 17:22</w:t>
      </w:r>
    </w:p>
    <w:p>
      <w:r>
        <w:t>Line Num: 1</w:t>
      </w:r>
    </w:p>
    <w:p>
      <w:r>
        <w:t>Text:       HISTORY lung adenoCA, metastatic REPORT  Prior radiograph dated 19 September 2015 was reviewed. Heart size cannot be accurately assessed on this projection.  The aorta is unfolded. Stable volume loss is noted in the right lower zone. Ill-defined opacity is again noted in the right lower zone, stable from before. Stable blunting of the right costophrenic angle may be due to pleural thickening. Sclerosis and mild loss of vertebral body height of T10 is in keeping with known  metastatic disease.   Known / Minor  Finalised by: &lt;DOCTOR&gt;</w:t>
      </w:r>
    </w:p>
    <w:p>
      <w:r>
        <w:t>Accession Number: 03234c3d473b5c8f1c68bd8c55b2bc527e45e8b45fd7f2ebcf9b76fe655fedb4</w:t>
      </w:r>
    </w:p>
    <w:p>
      <w:r>
        <w:t>Updated Date Time: 24/10/2015 9:32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