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17/9/2019 6:08</w:t>
      </w:r>
    </w:p>
    <w:p>
      <w:pPr>
        <w:pStyle w:val="Heading2"/>
      </w:pPr>
      <w:r>
        <w:t>Raw Radiology Report Extracted</w:t>
      </w:r>
    </w:p>
    <w:p>
      <w:r>
        <w:t>Visit Number: b2a65ab978b8b0a802432847c2adc8238de905d3156e738c76b85b405669f8e0</w:t>
      </w:r>
    </w:p>
    <w:p>
      <w:r>
        <w:t>Masked_PatientID: 538</w:t>
      </w:r>
    </w:p>
    <w:p>
      <w:r>
        <w:t>Order ID: ca13305a13f5e56ecc04159b381fb6734efaf267722874352c9d9937d8e30012</w:t>
      </w:r>
    </w:p>
    <w:p>
      <w:r>
        <w:t>Order Name: Chest X-ray</w:t>
      </w:r>
    </w:p>
    <w:p>
      <w:r>
        <w:t>Result Item Code: CHE-NOV</w:t>
      </w:r>
    </w:p>
    <w:p>
      <w:r>
        <w:t>Performed Date Time: 17/9/2019 6:08</w:t>
      </w:r>
    </w:p>
    <w:p>
      <w:r>
        <w:t>Line Num: 1</w:t>
      </w:r>
    </w:p>
    <w:p>
      <w:r>
        <w:t>Text: HISTORY  Type A dissection REPORT CHEST (SUPINE MOBILE) X1 IMAGE  There are cardiac monitoring leads in place.  The sternotomy wires are in place status post repair of Type A aortic dissection. The tip of the endotracheal tube is about 4.0 cm above the carina. The tip of the right central venous line is projected over the right lateral margin  of the superior mediastinum. The tip of the left brachiocephalic catheter is projected over the expected position  of the superior vena cava. The tip of the upper GI tube is not included in this image. There appears to be airspace opacification in the upper and middle zones on both  sides. Report Indicator: May need further action Finalised by: &lt;DOCTOR&gt;</w:t>
      </w:r>
    </w:p>
    <w:p>
      <w:r>
        <w:t>Accession Number: e48e998cb23cc0541354f975ad08ce93f6227c530665733cdbe362fec3b412d6</w:t>
      </w:r>
    </w:p>
    <w:p>
      <w:r>
        <w:t>Updated Date Time: 19/9/2019 0:06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