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 Performed Date: 24/4/2020 13:47</w:t>
      </w:r>
    </w:p>
    <w:p>
      <w:pPr>
        <w:pStyle w:val="Heading2"/>
      </w:pPr>
      <w:r>
        <w:t>Raw Radiology Report Extracted</w:t>
      </w:r>
    </w:p>
    <w:p>
      <w:r>
        <w:t>Visit Number: e95c83d6ef15ae0d531caf3f22b7c25fca559e3d80fd833cf0eb7d2f92061365</w:t>
      </w:r>
    </w:p>
    <w:p>
      <w:r>
        <w:t>Masked_PatientID: 538</w:t>
      </w:r>
    </w:p>
    <w:p>
      <w:r>
        <w:t>Order ID: e8b348e1ec68b9f1b0a96be8ce9efa8f9a102498a8e2b9bfbc81f6ccc023dcfc</w:t>
      </w:r>
    </w:p>
    <w:p>
      <w:r>
        <w:t>Order Name: Chest X-ray</w:t>
      </w:r>
    </w:p>
    <w:p>
      <w:r>
        <w:t>Result Item Code: CHE-NOV</w:t>
      </w:r>
    </w:p>
    <w:p>
      <w:r>
        <w:t>Performed Date Time: 24/4/2020 13:47</w:t>
      </w:r>
    </w:p>
    <w:p>
      <w:r>
        <w:t>Line Num: 1</w:t>
      </w:r>
    </w:p>
    <w:p>
      <w:r>
        <w:t>Text: HISTORY  C3 A44  Diaphoresis / giddiness / vomiting REPORT Suboptimal inspiratory effort precludes accurate assessment of the heart size and  lung bases. Sternotomy wires are noted. There is left basal plate atelectasis. No  active lesion is seen in the visualised lungs. Report Indicator: Known / Minor Finalised by: &lt;DOCTOR&gt;</w:t>
      </w:r>
    </w:p>
    <w:p>
      <w:r>
        <w:t>Accession Number: b7af238ddce057dac9a3462df268af59b3b23263f0241eee50e2752e06d909ef</w:t>
      </w:r>
    </w:p>
    <w:p>
      <w:r>
        <w:t>Updated Date Time: 24/4/2020 14:07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