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5387, Performed Date: 01/3/2018 6:37</w:t>
      </w:r>
    </w:p>
    <w:p>
      <w:pPr>
        <w:pStyle w:val="Heading2"/>
      </w:pPr>
      <w:r>
        <w:t>Raw Radiology Report Extracted</w:t>
      </w:r>
    </w:p>
    <w:p>
      <w:r>
        <w:t>Visit Number: 46cb2182df260c67226a721fde92eef51c1ad819ecbb5cba508898b06fc77185</w:t>
      </w:r>
    </w:p>
    <w:p>
      <w:r>
        <w:t>Masked_PatientID: 5387</w:t>
      </w:r>
    </w:p>
    <w:p>
      <w:r>
        <w:t>Order ID: aeab9caaed83785e9097016f37e23541cd94b382ebcede8a3d79d085b899ba0e</w:t>
      </w:r>
    </w:p>
    <w:p>
      <w:r>
        <w:t>Order Name: Chest X-ray</w:t>
      </w:r>
    </w:p>
    <w:p>
      <w:r>
        <w:t>Result Item Code: CHE-NOV</w:t>
      </w:r>
    </w:p>
    <w:p>
      <w:r>
        <w:t>Performed Date Time: 01/3/2018 6:37</w:t>
      </w:r>
    </w:p>
    <w:p>
      <w:r>
        <w:t>Line Num: 1</w:t>
      </w:r>
    </w:p>
    <w:p>
      <w:r>
        <w:t>Text:       HISTORY ECMO, ETT REPORT  ETT, right internal jugular line, oesophageal stent, feeding tube with tip excluded,  right pigtail catheter with tip projected over the middle zone and IVC cannulas are  noted in situ. Heart borders are largely obscured.  There are  bilateral pleural  effusions. Dense alveolar and ground-glass changes are seen in both lungs.  There  is radiological deterioration in the lung findings as compared to the radiograph  dated 28/02/2018.   May need further action Finalised by: &lt;DOCTOR&gt;</w:t>
      </w:r>
    </w:p>
    <w:p>
      <w:r>
        <w:t>Accession Number: d45b007a3b2d692b57b6a3969370c0d11c4332efe4c70d4ba7f966a254b1549b</w:t>
      </w:r>
    </w:p>
    <w:p>
      <w:r>
        <w:t>Updated Date Time: 02/3/2018 7:51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