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20/1/2018 13:52</w:t>
      </w:r>
    </w:p>
    <w:p>
      <w:pPr>
        <w:pStyle w:val="Heading2"/>
      </w:pPr>
      <w:r>
        <w:t>Raw Radiology Report Extracted</w:t>
      </w:r>
    </w:p>
    <w:p>
      <w:r>
        <w:t>Visit Number: 69c62653ba5a9b8528a2bbd0336b996546056f122f321386511e2e4b24161b69</w:t>
      </w:r>
    </w:p>
    <w:p>
      <w:r>
        <w:t>Masked_PatientID: 5387</w:t>
      </w:r>
    </w:p>
    <w:p>
      <w:r>
        <w:t>Order ID: b22fa7da0b67d31518d842567ef479b1ef00e0156b18d0d41c1ba172aef093f5</w:t>
      </w:r>
    </w:p>
    <w:p>
      <w:r>
        <w:t>Order Name: Chest X-ray, Erect</w:t>
      </w:r>
    </w:p>
    <w:p>
      <w:r>
        <w:t>Result Item Code: CHE-ER</w:t>
      </w:r>
    </w:p>
    <w:p>
      <w:r>
        <w:t>Performed Date Time: 20/1/2018 13:52</w:t>
      </w:r>
    </w:p>
    <w:p>
      <w:r>
        <w:t>Line Num: 1</w:t>
      </w:r>
    </w:p>
    <w:p>
      <w:r>
        <w:t>Text:       HISTORY ?sepsis t spike post oesophagect REPORT There is prior oesophagectomy.   The tip of the right chest drain is between the posterior right fifth and sixth ribs,  and the newly inserted right internal jugular venous catheter’s tip is satisfactorily  sited. Left inferior chest drain is seen.  Heart size and pulmonary vasculature cannot be accurately evaluated in this projection. There is a new left hydropneumothorax.  Bilateral airspace changes and effusions are largely stable from the 18/01/2010 chest  radiograph.  Air bronchograms in the left perihilar and lower lobe are again seen. Dr Jeremy Tan was informed of the findings by Dr Taufik on 22.1.2018 at 0942H   Critical Abnormal Finalised by: &lt;DOCTOR&gt;</w:t>
      </w:r>
    </w:p>
    <w:p>
      <w:r>
        <w:t>Accession Number: 8f5f49e537e9d9fd45a68a360e663fed590f1adf47b1cad604e4b882d6a582e9</w:t>
      </w:r>
    </w:p>
    <w:p>
      <w:r>
        <w:t>Updated Date Time: 22/1/2018 9:49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