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5431, Performed Date: 25/4/2016 11:54</w:t>
      </w:r>
    </w:p>
    <w:p>
      <w:pPr>
        <w:pStyle w:val="Heading2"/>
      </w:pPr>
      <w:r>
        <w:t>Raw Radiology Report Extracted</w:t>
      </w:r>
    </w:p>
    <w:p>
      <w:r>
        <w:t>Visit Number: 040615e82bba822f98862575554618df4ba17b45be9d5007e54dac3bf1dcdb53</w:t>
      </w:r>
    </w:p>
    <w:p>
      <w:r>
        <w:t>Masked_PatientID: 5431</w:t>
      </w:r>
    </w:p>
    <w:p>
      <w:r>
        <w:t>Order ID: f399fbaf59a3646adf83f21a5cc67fe1f4b1f575c3c71984885cb798035869d9</w:t>
      </w:r>
    </w:p>
    <w:p>
      <w:r>
        <w:t>Order Name: Chest X-ray</w:t>
      </w:r>
    </w:p>
    <w:p>
      <w:r>
        <w:t>Result Item Code: CHE-NOV</w:t>
      </w:r>
    </w:p>
    <w:p>
      <w:r>
        <w:t>Performed Date Time: 25/4/2016 11:54</w:t>
      </w:r>
    </w:p>
    <w:p>
      <w:r>
        <w:t>Line Num: 1</w:t>
      </w:r>
    </w:p>
    <w:p>
      <w:r>
        <w:t>Text:       HISTORY CAP REPORT CHEST  PA The heart size is normal. Compared with the image of 7 March 2016 the airspace consolidations seen in the right  upper and lower zone have almost fully resolved.  Minimal residual opacities are  seen in the right upper zone. The lungs are large in volume with low diaphragm compatible  with chronic peripheral obstructive airways disease.  No fresh lung lesion is seen.   Known / Minor  Finalised by: &lt;DOCTOR&gt;</w:t>
      </w:r>
    </w:p>
    <w:p>
      <w:r>
        <w:t>Accession Number: 6e9490b1b8e7b81f716a2e688642cd0d477a53d2d13e6d18c351cf3d9b5dcb9a</w:t>
      </w:r>
    </w:p>
    <w:p>
      <w:r>
        <w:t>Updated Date Time: 25/4/2016 13:08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