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589, Performed Date: 15/7/2019 14:08</w:t>
      </w:r>
    </w:p>
    <w:p>
      <w:pPr>
        <w:pStyle w:val="Heading2"/>
      </w:pPr>
      <w:r>
        <w:t>Raw Radiology Report Extracted</w:t>
      </w:r>
    </w:p>
    <w:p>
      <w:r>
        <w:t>Visit Number: d3e4b91ca5ae6384b5c8a677144c879c093a5335e8f582535791159b208fefe3</w:t>
      </w:r>
    </w:p>
    <w:p>
      <w:r>
        <w:t>Masked_PatientID: 589</w:t>
      </w:r>
    </w:p>
    <w:p>
      <w:r>
        <w:t>Order ID: be6e930f2adba649a2ee55327e5f9b4e8abaead8da662f101810741f5ee7fe6f</w:t>
      </w:r>
    </w:p>
    <w:p>
      <w:r>
        <w:t>Order Name: Chest X-ray, Erect</w:t>
      </w:r>
    </w:p>
    <w:p>
      <w:r>
        <w:t>Result Item Code: CHE-ER</w:t>
      </w:r>
    </w:p>
    <w:p>
      <w:r>
        <w:t>Performed Date Time: 15/7/2019 14:08</w:t>
      </w:r>
    </w:p>
    <w:p>
      <w:r>
        <w:t>Line Num: 1</w:t>
      </w:r>
    </w:p>
    <w:p>
      <w:r>
        <w:t>Text: HISTORY  Chest pain A19 REPORT Comparison was made with the previous chest radiograph dated 4/6/2019 and CT chest  dated 18/6/2019. A coronary stent is noted in situ.  Heart size appears normal. Unfolding of the aorta  with mural calcifications is noted. Diffuse reticular opacities are again seen in both lungs, more prominent at the peripheries  and in keeping with known history of interstitial lung disease. There is stable lung  volume loss bilaterally. At the left mid to lower zone, there is a small area of  new airspace changes/consolidation. No significant pleural effusion is seen. An old left clavicular fracture is noted. . Report Indicator: May need further action Reported by: &lt;DOCTOR&gt;</w:t>
      </w:r>
    </w:p>
    <w:p>
      <w:r>
        <w:t>Accession Number: 31b8ab71837bdac7852f5fbc26f5738633f3917b983c742d7da8138e75f8b9cf</w:t>
      </w:r>
    </w:p>
    <w:p>
      <w:r>
        <w:t>Updated Date Time: 16/7/2019 12:12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