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18/11/2019 20:23</w:t>
      </w:r>
    </w:p>
    <w:p>
      <w:pPr>
        <w:pStyle w:val="Heading2"/>
      </w:pPr>
      <w:r>
        <w:t>Raw Radiology Report Extracted</w:t>
      </w:r>
    </w:p>
    <w:p>
      <w:r>
        <w:t>Visit Number: 45a836ae58482e526a209a6e2c13143b1c43236ef4add3bd40669fde65a4c218</w:t>
      </w:r>
    </w:p>
    <w:p>
      <w:r>
        <w:t>Masked_PatientID: 589</w:t>
      </w:r>
    </w:p>
    <w:p>
      <w:r>
        <w:t>Order ID: b398b2381e68e1271c723c49e4032607432005e458f3483fd4c33170ec047c18</w:t>
      </w:r>
    </w:p>
    <w:p>
      <w:r>
        <w:t>Order Name: Chest X-ray, Erect</w:t>
      </w:r>
    </w:p>
    <w:p>
      <w:r>
        <w:t>Result Item Code: CHE-ER</w:t>
      </w:r>
    </w:p>
    <w:p>
      <w:r>
        <w:t>Performed Date Time: 18/11/2019 20:23</w:t>
      </w:r>
    </w:p>
    <w:p>
      <w:r>
        <w:t>Line Num: 1</w:t>
      </w:r>
    </w:p>
    <w:p>
      <w:r>
        <w:t>Text: HISTORY  SOB REPORT AP SITTING The previous chest radiograph of 16/11/2019 is reviewed. Suboptimal inspiration is noted. The heart size cannot be accurately assessed as the left heart border is obscured.  There is mural calcification of the unfolded thoracic aorta. Bilateral diffuse reticulonodular opacities are again seen, consistent with known  interstitial pulmonary disease, largely stable since October 2019. Increased airspace  opacities are noted in the left mid-lower zone,possibly early infective change.  Lung volumes are reduced. There is no pneumothorax or pleural effusion. An old non-united left mid-clavicular  fracture is noted.  Report Indicator: Further action or early intervention required Reported by: &lt;DOCTOR&gt;</w:t>
      </w:r>
    </w:p>
    <w:p>
      <w:r>
        <w:t>Accession Number: 579f2927ba561e1f925c34bcc07b2a765d0d921b6987a205f3c6b3c5cc938e19</w:t>
      </w:r>
    </w:p>
    <w:p>
      <w:r>
        <w:t>Updated Date Time: 19/11/2019 10:22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