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10/2/2020 12:44</w:t>
      </w:r>
    </w:p>
    <w:p>
      <w:pPr>
        <w:pStyle w:val="Heading2"/>
      </w:pPr>
      <w:r>
        <w:t>Raw Radiology Report Extracted</w:t>
      </w:r>
    </w:p>
    <w:p>
      <w:r>
        <w:t>Visit Number: 69944faa12bb13d8eebdc4ac040ecae70a6cadeabda9ead12fda11256682ade8</w:t>
      </w:r>
    </w:p>
    <w:p>
      <w:r>
        <w:t>Masked_PatientID: 610</w:t>
      </w:r>
    </w:p>
    <w:p>
      <w:r>
        <w:t>Order ID: 03e7614d8ceec5452618df88d588c71f727670fe3e4ff424802f3d3447223448</w:t>
      </w:r>
    </w:p>
    <w:p>
      <w:r>
        <w:t>Order Name: Chest X-ray</w:t>
      </w:r>
    </w:p>
    <w:p>
      <w:r>
        <w:t>Result Item Code: CHE-NOV</w:t>
      </w:r>
    </w:p>
    <w:p>
      <w:r>
        <w:t>Performed Date Time: 10/2/2020 12:44</w:t>
      </w:r>
    </w:p>
    <w:p>
      <w:r>
        <w:t>Line Num: 1</w:t>
      </w:r>
    </w:p>
    <w:p>
      <w:r>
        <w:t>Text: HISTORY  chest pain REPORT Prior chest radiograph dated 25 February 2019 is reviewed. Pacemaker and AICD leads are in situ, stable in position from prior radiograph. Median  sternotomy wires are seen. The heart size is within normal limit.There is no focal consolidation, pleural effusion or pneumothorax. Mild left lower  zone subsegmental atelectasis is seen. Degenerative change of the imaged spine is seen. Report Indicator: Known / Minor Reported by: &lt;DOCTOR&gt;</w:t>
      </w:r>
    </w:p>
    <w:p>
      <w:r>
        <w:t>Accession Number: f8cb33d10f45074646147e560b1adee2d550239b07072012bbaf6ac224b89d8e</w:t>
      </w:r>
    </w:p>
    <w:p>
      <w:r>
        <w:t>Updated Date Time: 10/2/2020 15:01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