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707, Performed Date: 06/2/2018 2:26</w:t>
      </w:r>
    </w:p>
    <w:p>
      <w:pPr>
        <w:pStyle w:val="Heading2"/>
      </w:pPr>
      <w:r>
        <w:t>Raw Radiology Report Extracted</w:t>
      </w:r>
    </w:p>
    <w:p>
      <w:r>
        <w:t>Visit Number: b9907f5fce8590474cf9eff6c08caf924693b883481fe0d4fb91f5dc0b7e8f93</w:t>
      </w:r>
    </w:p>
    <w:p>
      <w:r>
        <w:t>Masked_PatientID: 707</w:t>
      </w:r>
    </w:p>
    <w:p>
      <w:r>
        <w:t>Order ID: 6cb8005cb280712d68323039e4317680187c5be8a35b4fe2052a656fcb188883</w:t>
      </w:r>
    </w:p>
    <w:p>
      <w:r>
        <w:t>Order Name: Chest X-ray</w:t>
      </w:r>
    </w:p>
    <w:p>
      <w:r>
        <w:t>Result Item Code: CHE-NOV</w:t>
      </w:r>
    </w:p>
    <w:p>
      <w:r>
        <w:t>Performed Date Time: 06/2/2018 2:26</w:t>
      </w:r>
    </w:p>
    <w:p>
      <w:r>
        <w:t>Line Num: 1</w:t>
      </w:r>
    </w:p>
    <w:p>
      <w:r>
        <w:t>Text:       HISTORY ? CCF; SOB today REPORT There is evidence of pulmonary oedema with perihilar alveolar shadowing, upper lobe  blood diversion, Kerley B lines and small bilateral pleural effusions. There is borderline  cardiomegaly.   May need further action Finalised by: &lt;DOCTOR&gt;</w:t>
      </w:r>
    </w:p>
    <w:p>
      <w:r>
        <w:t>Accession Number: 04917885dec0eea7241a4c5426285c9a107ec6b2044dd978f70efd5d88b3d97e</w:t>
      </w:r>
    </w:p>
    <w:p>
      <w:r>
        <w:t>Updated Date Time: 06/2/2018 15:28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