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774, Performed Date: 31/12/2015 9:17</w:t>
      </w:r>
    </w:p>
    <w:p>
      <w:pPr>
        <w:pStyle w:val="Heading2"/>
      </w:pPr>
      <w:r>
        <w:t>Raw Radiology Report Extracted</w:t>
      </w:r>
    </w:p>
    <w:p>
      <w:r>
        <w:t>Visit Number: 93e175235c1fc38a0381adf5234bce2839ece5858ade5c80c51ada0f31627267</w:t>
      </w:r>
    </w:p>
    <w:p>
      <w:r>
        <w:t>Masked_PatientID: 774</w:t>
      </w:r>
    </w:p>
    <w:p>
      <w:r>
        <w:t>Order ID: 6b3053d5b53aca06136388a8fbea00e8d3b084b452e314f8eaea9feae74f6f6b</w:t>
      </w:r>
    </w:p>
    <w:p>
      <w:r>
        <w:t>Order Name: CT Chest or Thorax</w:t>
      </w:r>
    </w:p>
    <w:p>
      <w:r>
        <w:t>Result Item Code: CTCHE</w:t>
      </w:r>
    </w:p>
    <w:p>
      <w:r>
        <w:t>Performed Date Time: 31/12/2015 9:17</w:t>
      </w:r>
    </w:p>
    <w:p>
      <w:r>
        <w:t>Line Num: 1</w:t>
      </w:r>
    </w:p>
    <w:p>
      <w:r>
        <w:t>Text:       HISTORY New RUL infiltrates PTB vs other lung pathology TECHNIQUE Scans acquired as per department protocol. Intravenous contrast: Omnipaque 350 - Volume (ml): 50 FINDINGS No relevant prior imaging available for comparison. There is a cluster of multiple non-calcified pulmonary nodular opacities with adjacent  airway thickening in the posterior segment of the right upper lobe in the lung are  noted, with the largest opacity measuring 11 x 9 mm series 5, images 24-35. This  is likely due to an inflammatory / infective process and active tuberculous infection  needs to be considered. No pleural effusion is identified. The heart size is within normal limits and no pericardial effusion is evident. Few  subcentimeter axillary lymph nodes are noted bilaterally. No significant hilar or  mediastinal lymphadenopathy. No destructive bony lesion visualized. CONCLUSION A cluster of pulmonary nodular opacities in the right upper lobe a/w adjacent airway  thickening favours an inflammatory / infective process. Active tuberculous infection  should be considered.   Further action or early intervention required Reported by: &lt;DOCTOR&gt;</w:t>
      </w:r>
    </w:p>
    <w:p>
      <w:r>
        <w:t>Accession Number: dd82f58821ef9336e40d1e88ff1c0a524a6a7941fe57a0e212f499d51542d0ef</w:t>
      </w:r>
    </w:p>
    <w:p>
      <w:r>
        <w:t>Updated Date Time: 31/12/2015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