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915, Performed Date: 23/1/2018 13:48</w:t>
      </w:r>
    </w:p>
    <w:p>
      <w:pPr>
        <w:pStyle w:val="Heading2"/>
      </w:pPr>
      <w:r>
        <w:t>Raw Radiology Report Extracted</w:t>
      </w:r>
    </w:p>
    <w:p>
      <w:r>
        <w:t>Visit Number: 489fe45ea2e4c7cb14ad136d17bb4cc99840abbf78e17ac447b09852df759d8f</w:t>
      </w:r>
    </w:p>
    <w:p>
      <w:r>
        <w:t>Masked_PatientID: 915</w:t>
      </w:r>
    </w:p>
    <w:p>
      <w:r>
        <w:t>Order ID: 7081636e3f9fe68f5520f62218e91e51f09ae268eb2826dc71b402678dba374e</w:t>
      </w:r>
    </w:p>
    <w:p>
      <w:r>
        <w:t>Order Name: Chest X-ray</w:t>
      </w:r>
    </w:p>
    <w:p>
      <w:r>
        <w:t>Result Item Code: CHE-NOV</w:t>
      </w:r>
    </w:p>
    <w:p>
      <w:r>
        <w:t>Performed Date Time: 23/1/2018 13:48</w:t>
      </w:r>
    </w:p>
    <w:p>
      <w:r>
        <w:t>Line Num: 1</w:t>
      </w:r>
    </w:p>
    <w:p>
      <w:r>
        <w:t>Text: ADDENDUM     AMENDMENT Please disregard the statement: “Increased bronchovascular markings projected over  the cardiac apex may represent bronchiectatic change.” No bronchiectatic change. Study reviewed by radiologist: Dr Kheok Si Wei     Known / Minor  Finalised by: &lt;DOCTOR&gt;</w:t>
      </w:r>
    </w:p>
    <w:p>
      <w:r>
        <w:t>Accession Number: 62576c7e9e5399f5066b04028f951f99ea713f96a4fb84dfbea08506337f4cbc</w:t>
      </w:r>
    </w:p>
    <w:p>
      <w:r>
        <w:t>Updated Date Time: 25/1/2018 18:00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