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1115, Performed Date: 14/6/2019 21:31</w:t>
      </w:r>
    </w:p>
    <w:p>
      <w:pPr>
        <w:pStyle w:val="Heading2"/>
      </w:pPr>
      <w:r>
        <w:t>Raw Radiology Report Extracted</w:t>
      </w:r>
    </w:p>
    <w:p>
      <w:r>
        <w:t>Visit Number: c1620a44bcd374d14984b9345eaaaad7ca007f10ab5ef585abe88af10656e116</w:t>
      </w:r>
    </w:p>
    <w:p>
      <w:r>
        <w:t>Masked_PatientID: 1115</w:t>
      </w:r>
    </w:p>
    <w:p>
      <w:r>
        <w:t>Order ID: d9099b234fd2a5edd947559be570a3b04e207fc2df98108352c13caa8a4b3e00</w:t>
      </w:r>
    </w:p>
    <w:p>
      <w:r>
        <w:t>Order Name: Chest X-ray</w:t>
      </w:r>
    </w:p>
    <w:p>
      <w:r>
        <w:t>Result Item Code: CHE-NOV</w:t>
      </w:r>
    </w:p>
    <w:p>
      <w:r>
        <w:t>Performed Date Time: 14/6/2019 21:31</w:t>
      </w:r>
    </w:p>
    <w:p>
      <w:r>
        <w:t>Line Num: 1</w:t>
      </w:r>
    </w:p>
    <w:p>
      <w:r>
        <w:t>Text: HISTORY  desaturation REPORT No interval change to the extensive bilateral patchy pulmonary consolidations which  are likely the consequence of infection. Bilateral pleural effusions are seen. Report Indicator: Known / Minor Finalised by: &lt;DOCTOR&gt;</w:t>
      </w:r>
    </w:p>
    <w:p>
      <w:r>
        <w:t>Accession Number: 3d99806d01b7263bf0141af2ab6c020eeb1dedacfbc39e585ddc6d38714e993f</w:t>
      </w:r>
    </w:p>
    <w:p>
      <w:r>
        <w:t>Updated Date Time: 16/6/2019 13:04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