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1157, Performed Date: 28/2/2018 4:58</w:t>
      </w:r>
    </w:p>
    <w:p>
      <w:pPr>
        <w:pStyle w:val="Heading2"/>
      </w:pPr>
      <w:r>
        <w:t>Raw Radiology Report Extracted</w:t>
      </w:r>
    </w:p>
    <w:p>
      <w:r>
        <w:t>Visit Number: 4b96b3343c4de6692fad8e211170b48c595151167d842398e30e0bb874a6c113</w:t>
      </w:r>
    </w:p>
    <w:p>
      <w:r>
        <w:t>Masked_PatientID: 1157</w:t>
      </w:r>
    </w:p>
    <w:p>
      <w:r>
        <w:t>Order ID: c874cb4744d79324624c577056ffc6aa0dde0cccb29b3deb3df5c8c68be46bb3</w:t>
      </w:r>
    </w:p>
    <w:p>
      <w:r>
        <w:t>Order Name: Chest X-ray, Erect</w:t>
      </w:r>
    </w:p>
    <w:p>
      <w:r>
        <w:t>Result Item Code: CHE-ER</w:t>
      </w:r>
    </w:p>
    <w:p>
      <w:r>
        <w:t>Performed Date Time: 28/2/2018 4:58</w:t>
      </w:r>
    </w:p>
    <w:p>
      <w:r>
        <w:t>Line Num: 1</w:t>
      </w:r>
    </w:p>
    <w:p>
      <w:r>
        <w:t>Text:       HISTORY fluid overload REPORT  There is cardiomegaly.  Pulmonary venous congestion with ground-glass changes in  the lower zones are present.  There are septal lines at the costophrenic angles.   Overall findings are consistent with the given history of fluid overload.  There  is increased density in the retrocardiac left lower zone - also noted in the radiograph  dated 27/02/2018.     May need further action Finalised by: &lt;DOCTOR&gt;</w:t>
      </w:r>
    </w:p>
    <w:p>
      <w:r>
        <w:t>Accession Number: d20514909975c991775c3d5e70cdf0cb970f5fe201bcab2117cb1004ee6b1be2</w:t>
      </w:r>
    </w:p>
    <w:p>
      <w:r>
        <w:t>Updated Date Time: 01/3/2018 7:41</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