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29/2/2016 7:10</w:t>
      </w:r>
    </w:p>
    <w:p>
      <w:pPr>
        <w:pStyle w:val="Heading2"/>
      </w:pPr>
      <w:r>
        <w:t>Raw Radiology Report Extracted</w:t>
      </w:r>
    </w:p>
    <w:p>
      <w:r>
        <w:t>Visit Number: 4da07f09ae462e01861399d23b49c5118eae25139b1f926b55f8123e692a45f6</w:t>
      </w:r>
    </w:p>
    <w:p>
      <w:r>
        <w:t>Masked_PatientID: 1189</w:t>
      </w:r>
    </w:p>
    <w:p>
      <w:r>
        <w:t>Order ID: fb2202f6fedea5bf8962227e11fbf9cb50d531a034585a658af40dfb7f332ef7</w:t>
      </w:r>
    </w:p>
    <w:p>
      <w:r>
        <w:t>Order Name: Chest X-ray</w:t>
      </w:r>
    </w:p>
    <w:p>
      <w:r>
        <w:t>Result Item Code: CHE-NOV</w:t>
      </w:r>
    </w:p>
    <w:p>
      <w:r>
        <w:t>Performed Date Time: 29/2/2016 7:10</w:t>
      </w:r>
    </w:p>
    <w:p>
      <w:r>
        <w:t>Line Num: 1</w:t>
      </w:r>
    </w:p>
    <w:p>
      <w:r>
        <w:t>Text:       HISTORY intubated , sepsis REPORT Comparison is made with the study dated 28/02/2016 Endotracheal tube and feeding tube are in situ.  Sternotomy wires are present. The heart size is not accurately assessed in this projection but may be enlarged.   There is no significant change in the bilateral extensive air space changes.  No  sizable pleural effusion is seen.   Known / Minor  Finalised by: &lt;DOCTOR&gt;</w:t>
      </w:r>
    </w:p>
    <w:p>
      <w:r>
        <w:t>Accession Number: 866ddbc7549f29ff5283e2dff82449183eef0a7c7b7d21d64276743d5aa47bee</w:t>
      </w:r>
    </w:p>
    <w:p>
      <w:r>
        <w:t>Updated Date Time: 01/3/2016 10:10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