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1211, Performed Date: 27/6/2017 10:16</w:t>
      </w:r>
    </w:p>
    <w:p>
      <w:pPr>
        <w:pStyle w:val="Heading2"/>
      </w:pPr>
      <w:r>
        <w:t>Raw Radiology Report Extracted</w:t>
      </w:r>
    </w:p>
    <w:p>
      <w:r>
        <w:t>Visit Number: d87ad2e9f22ebdec1e22dc61c546f6602c34c84ad39c2f974efb12485d38ac89</w:t>
      </w:r>
    </w:p>
    <w:p>
      <w:r>
        <w:t>Masked_PatientID: 1211</w:t>
      </w:r>
    </w:p>
    <w:p>
      <w:r>
        <w:t>Order ID: 8829bbf40c2c872eb6707a95876534631acdadbad8080ad035e383df7beece51</w:t>
      </w:r>
    </w:p>
    <w:p>
      <w:r>
        <w:t>Order Name: Chest X-ray, Erect</w:t>
      </w:r>
    </w:p>
    <w:p>
      <w:r>
        <w:t>Result Item Code: CHE-ER</w:t>
      </w:r>
    </w:p>
    <w:p>
      <w:r>
        <w:t>Performed Date Time: 27/6/2017 10:16</w:t>
      </w:r>
    </w:p>
    <w:p>
      <w:r>
        <w:t>Line Num: 1</w:t>
      </w:r>
    </w:p>
    <w:p>
      <w:r>
        <w:t>Text:       HISTORY Post-retirement REPORT Comparison is made with the previous chest x-ray dated 27/09/2016 The cardiomediastinal contours are within normal limits.  No focal consolidation  or collapse.  Mild biapical pleural thickening isnoted.  There is also blunting  of both costophrenic angle which may represent small pleural effusions or pleural  thickening, this is unchanged compared to the previous radiograph.     Known / Minor  Finalised by: &lt;DOCTOR&gt;</w:t>
      </w:r>
    </w:p>
    <w:p>
      <w:r>
        <w:t>Accession Number: 92a77d801a560785560979ffc338bf4f89b1a05187b633460374da987321944b</w:t>
      </w:r>
    </w:p>
    <w:p>
      <w:r>
        <w:t>Updated Date Time: 27/6/2017 10:45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