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123, Performed Date: 06/10/2016 12:09</w:t>
      </w:r>
    </w:p>
    <w:p>
      <w:pPr>
        <w:pStyle w:val="Heading2"/>
      </w:pPr>
      <w:r>
        <w:t>Raw Radiology Report Extracted</w:t>
      </w:r>
    </w:p>
    <w:p>
      <w:r>
        <w:t>Visit Number: 89076d717f612079a3613208463401cc84d0104e7dc164a7ab298115fdc4ff05</w:t>
      </w:r>
    </w:p>
    <w:p>
      <w:r>
        <w:t>Masked_PatientID: 123</w:t>
      </w:r>
    </w:p>
    <w:p>
      <w:r>
        <w:t>Order ID: 63ac1ec745aa3d2644f2c41eefb9dd687b0fecbacb35f2a3b2fe3b14ae738f1b</w:t>
      </w:r>
    </w:p>
    <w:p>
      <w:r>
        <w:t>Order Name: Chest X-ray</w:t>
      </w:r>
    </w:p>
    <w:p>
      <w:r>
        <w:t>Result Item Code: CHE-NOV</w:t>
      </w:r>
    </w:p>
    <w:p>
      <w:r>
        <w:t>Performed Date Time: 06/10/2016 12:09</w:t>
      </w:r>
    </w:p>
    <w:p>
      <w:r>
        <w:t>Line Num: 1</w:t>
      </w:r>
    </w:p>
    <w:p>
      <w:r>
        <w:t>Text:       HISTORY preprocedure REPORT  Compared with a study dated 16 September 2016  The right central venous line is in situ with its tip projected in satisfactory  position.  Median sternotomy wires are intact. Mild interval worsening of bilateral pleural effusions and underlying bi-basal consolidation  and atelectasis.  The heart size cannot be accurately assessed but appears slightly  prominent.    May need further action Finalised by: &lt;DOCTOR&gt;</w:t>
      </w:r>
    </w:p>
    <w:p>
      <w:r>
        <w:t>Accession Number: 632d2674b08ac2bf17397221acb88aed75c8b75dc1d3b2369765327dfda43892</w:t>
      </w:r>
    </w:p>
    <w:p>
      <w:r>
        <w:t>Updated Date Time: 06/10/2016 18:26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