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1403, Performed Date: 22/3/2017 22:14</w:t>
      </w:r>
    </w:p>
    <w:p>
      <w:pPr>
        <w:pStyle w:val="Heading2"/>
      </w:pPr>
      <w:r>
        <w:t>Raw Radiology Report Extracted</w:t>
      </w:r>
    </w:p>
    <w:p>
      <w:r>
        <w:t>Visit Number: 28f17f01294fe09cf044ae0637526b0d34dbe77c1303149af956f42b51bb0573</w:t>
      </w:r>
    </w:p>
    <w:p>
      <w:r>
        <w:t>Masked_PatientID: 1403</w:t>
      </w:r>
    </w:p>
    <w:p>
      <w:r>
        <w:t>Order ID: be10959ffe11e14755a8c7a9a0a4b15fe943e1f55179a5685afe5f08c40c552b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22/3/2017 22:14</w:t>
      </w:r>
    </w:p>
    <w:p>
      <w:r>
        <w:t>Line Num: 1</w:t>
      </w:r>
    </w:p>
    <w:p>
      <w:r>
        <w:t>Text:       HISTORY chest pain REPORT  Cardiac size cannot be accurately assessed in this projection. There is a small left pleural effusion detected.  Equivocal retrocardiac air space  changes warrant correlation with clinical findings. Degenerative changes present in the spine.   May need further action Finalised by: &lt;DOCTOR&gt;</w:t>
      </w:r>
    </w:p>
    <w:p>
      <w:r>
        <w:t>Accession Number: baac59a905f5c2f5195c0b39c21f924bfebd41713415bd3619cae17ed1b22e8b</w:t>
      </w:r>
    </w:p>
    <w:p>
      <w:r>
        <w:t>Updated Date Time: 23/3/2017 9:24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