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1440, Performed Date: 04/12/2016 7:15</w:t>
      </w:r>
    </w:p>
    <w:p>
      <w:pPr>
        <w:pStyle w:val="Heading2"/>
      </w:pPr>
      <w:r>
        <w:t>Raw Radiology Report Extracted</w:t>
      </w:r>
    </w:p>
    <w:p>
      <w:r>
        <w:t>Visit Number: eeadd9fe07aa6e8f678d7eb6fd979a86652136856e8cbd7fc846fd3bdc2ee5e7</w:t>
      </w:r>
    </w:p>
    <w:p>
      <w:r>
        <w:t>Masked_PatientID: 1440</w:t>
      </w:r>
    </w:p>
    <w:p>
      <w:r>
        <w:t>Order ID: 390b6bf2e5030acb1c4188bda9fffd4b9e502ed992e31a8b59a6301a09698568</w:t>
      </w:r>
    </w:p>
    <w:p>
      <w:r>
        <w:t>Order Name: Chest X-ray</w:t>
      </w:r>
    </w:p>
    <w:p>
      <w:r>
        <w:t>Result Item Code: CHE-NOV</w:t>
      </w:r>
    </w:p>
    <w:p>
      <w:r>
        <w:t>Performed Date Time: 04/12/2016 7:15</w:t>
      </w:r>
    </w:p>
    <w:p>
      <w:r>
        <w:t>Line Num: 1</w:t>
      </w:r>
    </w:p>
    <w:p>
      <w:r>
        <w:t>Text:       HISTORY ILD, comlpicated by Land R HF REPORT  Comparison 03/12/2016. Previously described pulmonary oedema appears somewhat improved.  Underlying diffuse  irregular opacities throughout both lungs are again demonstrated. Possible persistent  left-sided effusion is noted.   Known / Minor  Finalised by: &lt;DOCTOR&gt;</w:t>
      </w:r>
    </w:p>
    <w:p>
      <w:r>
        <w:t>Accession Number: 29a60d1692d6a5ef1947dc355ceed0cf523be1593a1718416bd9144296404d72</w:t>
      </w:r>
    </w:p>
    <w:p>
      <w:r>
        <w:t>Updated Date Time: 05/12/2016 19:43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