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1556, Performed Date: 20/1/2018 8:49</w:t>
      </w:r>
    </w:p>
    <w:p>
      <w:pPr>
        <w:pStyle w:val="Heading2"/>
      </w:pPr>
      <w:r>
        <w:t>Raw Radiology Report Extracted</w:t>
      </w:r>
    </w:p>
    <w:p>
      <w:r>
        <w:t>Visit Number: 676b41a73b3cd3acc857b427b46ce8a406611da91a570285f2f431ab2abad643</w:t>
      </w:r>
    </w:p>
    <w:p>
      <w:r>
        <w:t>Masked_PatientID: 1556</w:t>
      </w:r>
    </w:p>
    <w:p>
      <w:r>
        <w:t>Order ID: 6187c5d823cc17c0798eb6bf53cec71e9f174887698141652115135f991183c1</w:t>
      </w:r>
    </w:p>
    <w:p>
      <w:r>
        <w:t>Order Name: Chest X-ray</w:t>
      </w:r>
    </w:p>
    <w:p>
      <w:r>
        <w:t>Result Item Code: CHE-NOV</w:t>
      </w:r>
    </w:p>
    <w:p>
      <w:r>
        <w:t>Performed Date Time: 20/1/2018 8:49</w:t>
      </w:r>
    </w:p>
    <w:p>
      <w:r>
        <w:t>Line Num: 1</w:t>
      </w:r>
    </w:p>
    <w:p>
      <w:r>
        <w:t>Text:       HISTORY chest discomfort REPORT CHEST, AP SITTING Prior radiograph (13 Dec 2017, Geylang Polyclinic) reviewed. The patient is rotated. No pneumothorax, pulmonary consolidation or pleural effusion is observed. Cardiomegaly and the unfolded thoracic aorta, with intimal calcification, are grossly  stable in appearance. Stable widening of the right paratracheal stripe with no associated tracheal deviation  is probably due to vascular dolichoectasia. Cardiac monitoring leads are applied. Degenerative changes in the visualised spine.   Known / Minor  Finalised by: &lt;DOCTOR&gt;</w:t>
      </w:r>
    </w:p>
    <w:p>
      <w:r>
        <w:t>Accession Number: 48d93254383f650f38c193e62cdfad54356172b224aa8ac339382a4391e6cbf6</w:t>
      </w:r>
    </w:p>
    <w:p>
      <w:r>
        <w:t>Updated Date Time: 20/1/2018 15:26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