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156, Performed Date: 04/3/2015 13:02</w:t>
      </w:r>
    </w:p>
    <w:p>
      <w:pPr>
        <w:pStyle w:val="Heading2"/>
      </w:pPr>
      <w:r>
        <w:t>Raw Radiology Report Extracted</w:t>
      </w:r>
    </w:p>
    <w:p>
      <w:r>
        <w:t>Visit Number: f860d4307e6325b0ce8389fbf5136fb0885282c8b43fa7f8b7af509a7064e177</w:t>
      </w:r>
    </w:p>
    <w:p>
      <w:r>
        <w:t>Masked_PatientID: 156</w:t>
      </w:r>
    </w:p>
    <w:p>
      <w:r>
        <w:t>Order ID: 347c2ccc0aa8749721665e835468de17d5f445fa7bafc5fefca27d1caba8e616</w:t>
      </w:r>
    </w:p>
    <w:p>
      <w:r>
        <w:t>Order Name: Chest X-ray</w:t>
      </w:r>
    </w:p>
    <w:p>
      <w:r>
        <w:t>Result Item Code: CHE-NOV</w:t>
      </w:r>
    </w:p>
    <w:p>
      <w:r>
        <w:t>Performed Date Time: 04/3/2015 13:02</w:t>
      </w:r>
    </w:p>
    <w:p>
      <w:r>
        <w:t>Line Num: 1</w:t>
      </w:r>
    </w:p>
    <w:p>
      <w:r>
        <w:t>Text:       HISTORY ?CHEST INFECTION REPORT  Compared with prior radiograph dated 25/02/2015 The heart size and pulmonary vasculature cannot be accurately assessed on this AP  view. The bilateral pleural effusions with underlying atelectasis/ consolidation  is largely unchanged since the prior study.   May need further action Finalised by: &lt;DOCTOR&gt;</w:t>
      </w:r>
    </w:p>
    <w:p>
      <w:r>
        <w:t>Accession Number: cd22d511489a41e69a850b9486eb03180381e469778521287d7b266fa21fa057</w:t>
      </w:r>
    </w:p>
    <w:p>
      <w:r>
        <w:t>Updated Date Time: 05/3/2015 9:37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