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1595, Performed Date: 13/3/2019 12:07</w:t>
      </w:r>
    </w:p>
    <w:p>
      <w:pPr>
        <w:pStyle w:val="Heading2"/>
      </w:pPr>
      <w:r>
        <w:t>Raw Radiology Report Extracted</w:t>
      </w:r>
    </w:p>
    <w:p>
      <w:r>
        <w:t>Visit Number: 3212752696094d9c222a86b5ea460e126fcc59290a5ab69e3073d735786b2eaa</w:t>
      </w:r>
    </w:p>
    <w:p>
      <w:r>
        <w:t>Masked_PatientID: 1595</w:t>
      </w:r>
    </w:p>
    <w:p>
      <w:r>
        <w:t>Order ID: 1653a0e2c367b9c321108df34b523644290a61f9be6fd747c08e38d7cb6c711f</w:t>
      </w:r>
    </w:p>
    <w:p>
      <w:r>
        <w:t>Order Name: Chest X-ray</w:t>
      </w:r>
    </w:p>
    <w:p>
      <w:r>
        <w:t>Result Item Code: CHE-NOV</w:t>
      </w:r>
    </w:p>
    <w:p>
      <w:r>
        <w:t>Performed Date Time: 13/3/2019 12:07</w:t>
      </w:r>
    </w:p>
    <w:p>
      <w:r>
        <w:t>Line Num: 1</w:t>
      </w:r>
    </w:p>
    <w:p>
      <w:r>
        <w:t>Text:       HISTORY Fluid overload REPORT  Comparison is made to 10 March 2019 radiograph. Bilateral small effusions obscures the hemidiaphragmatic outlines and part of the  cardiac borders.  The heart size cannot be accurately assessed.  No definite focal  active lung lesion seen.   Known / Minor Finalised by: &lt;DOCTOR&gt;</w:t>
      </w:r>
    </w:p>
    <w:p>
      <w:r>
        <w:t>Accession Number: c0b748234f8a0a5ae23936baead211b516c5eebb4fe7ffb613ee51fa5edfbf00</w:t>
      </w:r>
    </w:p>
    <w:p>
      <w:r>
        <w:t>Updated Date Time: 14/3/2019 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