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03/11/2015 20:47</w:t>
      </w:r>
    </w:p>
    <w:p>
      <w:pPr>
        <w:pStyle w:val="Heading2"/>
      </w:pPr>
      <w:r>
        <w:t>Raw Radiology Report Extracted</w:t>
      </w:r>
    </w:p>
    <w:p>
      <w:r>
        <w:t>Visit Number: 4d638264b39ac9606ab7390b6495ee95e241be92ad0c3b03a30bd87b7ca9f0f2</w:t>
      </w:r>
    </w:p>
    <w:p>
      <w:r>
        <w:t>Masked_PatientID: 1611</w:t>
      </w:r>
    </w:p>
    <w:p>
      <w:r>
        <w:t>Order ID: 8e0237d47f624f1fc12e1e804f3b0cb008a89c9c175075a819d5d2e710721ef8</w:t>
      </w:r>
    </w:p>
    <w:p>
      <w:r>
        <w:t>Order Name: Chest X-ray</w:t>
      </w:r>
    </w:p>
    <w:p>
      <w:r>
        <w:t>Result Item Code: CHE-NOV</w:t>
      </w:r>
    </w:p>
    <w:p>
      <w:r>
        <w:t>Performed Date Time: 03/11/2015 20:47</w:t>
      </w:r>
    </w:p>
    <w:p>
      <w:r>
        <w:t>Line Num: 1</w:t>
      </w:r>
    </w:p>
    <w:p>
      <w:r>
        <w:t>Text:       HISTORY cough and fever x few wks b/g T cell lymphoma REPORT Previous chest radiograph dated 06/06/2015 reviewed. Air space shadowing in both upper zones appear stable since previous image. Interval  air space shadowing in the retrocardiac region may be suggestive of infective change. No pleural effusion seen.  Heart size is within normal limits.   May need further action Reported by: &lt;DOCTOR&gt;</w:t>
      </w:r>
    </w:p>
    <w:p>
      <w:r>
        <w:t>Accession Number: de2fd25987aa72ff436ce83be17e7486b54dbfcb994c731adeb6178bbca315c7</w:t>
      </w:r>
    </w:p>
    <w:p>
      <w:r>
        <w:t>Updated Date Time: 04/11/2015 15:01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