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23/6/2020 12:17</w:t>
      </w:r>
    </w:p>
    <w:p>
      <w:pPr>
        <w:pStyle w:val="Heading2"/>
      </w:pPr>
      <w:r>
        <w:t>Raw Radiology Report Extracted</w:t>
      </w:r>
    </w:p>
    <w:p>
      <w:r>
        <w:t>Visit Number: 869e2f9f81a054ee2f21dd2c5c5962ed3f944ebb7a1d827ac97232b5c6bb486d</w:t>
      </w:r>
    </w:p>
    <w:p>
      <w:r>
        <w:t>Masked_PatientID: 1661</w:t>
      </w:r>
    </w:p>
    <w:p>
      <w:r>
        <w:t>Order ID: 125596ddee98f5398e906d817dc4c30ce795cf7bd6c462d2ee37260b57594f7c</w:t>
      </w:r>
    </w:p>
    <w:p>
      <w:r>
        <w:t>Order Name: Chest X-ray, Erect</w:t>
      </w:r>
    </w:p>
    <w:p>
      <w:r>
        <w:t>Result Item Code: CHE-ER</w:t>
      </w:r>
    </w:p>
    <w:p>
      <w:r>
        <w:t>Performed Date Time: 23/6/2020 12:17</w:t>
      </w:r>
    </w:p>
    <w:p>
      <w:r>
        <w:t>Line Num: 1</w:t>
      </w:r>
    </w:p>
    <w:p>
      <w:r>
        <w:t>Text: HISTORY  CABG AVR 2016 Recent onset breathlessness for Ix; LVEF 39% Ex-smoker REPORT Heart is mildly enlarged. The aorta is unfolded. The prosthetic valve ring is stable  in position. No active lung lesion is seen. Sternotomy wires intact. Report Indicator: Known / Minor Finalised by: &lt;DOCTOR&gt;</w:t>
      </w:r>
    </w:p>
    <w:p>
      <w:r>
        <w:t>Accession Number: bc6841df6dcc6565489c255175a6d602e04f421f89a547fcef99af94d8e06a15</w:t>
      </w:r>
    </w:p>
    <w:p>
      <w:r>
        <w:t>Updated Date Time: 23/6/2020 13:36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