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 Performed Date: 20/8/2018 0:13</w:t>
      </w:r>
    </w:p>
    <w:p>
      <w:pPr>
        <w:pStyle w:val="Heading2"/>
      </w:pPr>
      <w:r>
        <w:t>Raw Radiology Report Extracted</w:t>
      </w:r>
    </w:p>
    <w:p>
      <w:r>
        <w:t>Visit Number: 34f91c330c4f48e26a7c31359c6077806a208869e02d84d6a14fcbc74da84d4a</w:t>
      </w:r>
    </w:p>
    <w:p>
      <w:r>
        <w:t>Masked_PatientID: 172</w:t>
      </w:r>
    </w:p>
    <w:p>
      <w:r>
        <w:t>Order ID: 9ddfdf273458a12ca4fa824c16b4c1f0d76601e9f21c57266834292efe23d3d4</w:t>
      </w:r>
    </w:p>
    <w:p>
      <w:r>
        <w:t>Order Name: Chest X-ray, Erect</w:t>
      </w:r>
    </w:p>
    <w:p>
      <w:r>
        <w:t>Result Item Code: CHE-ER</w:t>
      </w:r>
    </w:p>
    <w:p>
      <w:r>
        <w:t>Performed Date Time: 20/8/2018 0:13</w:t>
      </w:r>
    </w:p>
    <w:p>
      <w:r>
        <w:t>Line Num: 1</w:t>
      </w:r>
    </w:p>
    <w:p>
      <w:r>
        <w:t>Text:       HISTORY tro infection REPORT  Comparison was made with prior chest radiograph dated 29 June 2018. There are patchy airspace opacities seen in the right mid and lower zones as well  as the left lower zone, suggestive of an infective change.  No pleural effusion is detected. The heart size is within normal limits.   May need further action Reported by: &lt;DOCTOR&gt;</w:t>
      </w:r>
    </w:p>
    <w:p>
      <w:r>
        <w:t>Accession Number: e53fc5a3871e0dae6add3f5bcdc6e2639a5545de85b241429af57ae4a3f96872</w:t>
      </w:r>
    </w:p>
    <w:p>
      <w:r>
        <w:t>Updated Date Time: 20/8/2018 12:38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