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1787, Performed Date: 15/5/2016 10:13</w:t>
      </w:r>
    </w:p>
    <w:p>
      <w:pPr>
        <w:pStyle w:val="Heading2"/>
      </w:pPr>
      <w:r>
        <w:t>Raw Radiology Report Extracted</w:t>
      </w:r>
    </w:p>
    <w:p>
      <w:r>
        <w:t>Visit Number: eda4c6f42dca58a2e2a42cea8761ac6c316c050359449b2715a2163fecf13f12</w:t>
      </w:r>
    </w:p>
    <w:p>
      <w:r>
        <w:t>Masked_PatientID: 1787</w:t>
      </w:r>
    </w:p>
    <w:p>
      <w:r>
        <w:t>Order ID: 03511634b1b41db698a7c1cad7fb78f22be30b319123369629110a30aab23718</w:t>
      </w:r>
    </w:p>
    <w:p>
      <w:r>
        <w:t>Order Name: Chest X-ray</w:t>
      </w:r>
    </w:p>
    <w:p>
      <w:r>
        <w:t>Result Item Code: CHE-NOV</w:t>
      </w:r>
    </w:p>
    <w:p>
      <w:r>
        <w:t>Performed Date Time: 15/5/2016 10:13</w:t>
      </w:r>
    </w:p>
    <w:p>
      <w:r>
        <w:t>Line Num: 1</w:t>
      </w:r>
    </w:p>
    <w:p>
      <w:r>
        <w:t>Text:       HISTORY post chest tube removal REPORT  Sternotomy wires are noted.  Heart appears slightly enlarged.  There is stable airspace  and ground-glass shadowing with effusion in the right lung.  Small infiltrates in  the left costophrenic angle is unchanged   Known / Minor  Finalised by: &lt;DOCTOR&gt;</w:t>
      </w:r>
    </w:p>
    <w:p>
      <w:r>
        <w:t>Accession Number: c293bfb2cbe96e4f457973069454860ab2fc11dc7444e50ac6fd29cf10522802</w:t>
      </w:r>
    </w:p>
    <w:p>
      <w:r>
        <w:t>Updated Date Time: 16/5/2016 13:43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