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24/12/2019 9:41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3187a767aed5322cb468c8afa17d1733f90174b5438a4b991841f7b3b3cf7407</w:t>
      </w:r>
    </w:p>
    <w:p>
      <w:r>
        <w:t>Order Name: Chest X-ray</w:t>
      </w:r>
    </w:p>
    <w:p>
      <w:r>
        <w:t>Result Item Code: CHE-NOV</w:t>
      </w:r>
    </w:p>
    <w:p>
      <w:r>
        <w:t>Performed Date Time: 24/12/2019 9:41</w:t>
      </w:r>
    </w:p>
    <w:p>
      <w:r>
        <w:t>Line Num: 1</w:t>
      </w:r>
    </w:p>
    <w:p>
      <w:r>
        <w:t>Text: HISTORY  to look for interval progression of lung consolidations REPORT No interval change to the widespread ground-glass pulmonary shadowing and consolidations.  Position of the ET and NG tubes are unchanged. Report Indicator: Known / Minor Finalised by: &lt;DOCTOR&gt;</w:t>
      </w:r>
    </w:p>
    <w:p>
      <w:r>
        <w:t>Accession Number: 1be2a3886e38201af62f2c03dea1beaca40466197b61a44da6990aa8d976e948</w:t>
      </w:r>
    </w:p>
    <w:p>
      <w:r>
        <w:t>Updated Date Time: 25/12/2019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