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23/9/2016 10:25</w:t>
      </w:r>
    </w:p>
    <w:p>
      <w:pPr>
        <w:pStyle w:val="Heading2"/>
      </w:pPr>
      <w:r>
        <w:t>Raw Radiology Report Extracted</w:t>
      </w:r>
    </w:p>
    <w:p>
      <w:r>
        <w:t>Visit Number: d794457764ba6e166eab95502504dadd618c5f47cdc3a94ae44c6cce312e486f</w:t>
      </w:r>
    </w:p>
    <w:p>
      <w:r>
        <w:t>Masked_PatientID: 193</w:t>
      </w:r>
    </w:p>
    <w:p>
      <w:r>
        <w:t>Order ID: ef38644b4b0b2cb3c20d3afa123ceb85f2f47ec96ad1e2c2cb75998e470aa2c6</w:t>
      </w:r>
    </w:p>
    <w:p>
      <w:r>
        <w:t>Order Name: Chest X-ray</w:t>
      </w:r>
    </w:p>
    <w:p>
      <w:r>
        <w:t>Result Item Code: CHE-NOV</w:t>
      </w:r>
    </w:p>
    <w:p>
      <w:r>
        <w:t>Performed Date Time: 23/9/2016 10:25</w:t>
      </w:r>
    </w:p>
    <w:p>
      <w:r>
        <w:t>Line Num: 1</w:t>
      </w:r>
    </w:p>
    <w:p>
      <w:r>
        <w:t>Text:       HISTORY bilateral creps REPORT  Compared with prior radiograph of 17/09/2016. Feeding tube in satisfactory position. Stable scarring in the right lung with a few calcified granulomas in the right upper  and mid zones. Faint airspace opacification in left midzone could represent new infection. Please  correlate clinically. There is no other focus of confluent consolidation. Stable blunting of right costophrenic angle.   May need further action Finalised by: &lt;DOCTOR&gt;</w:t>
      </w:r>
    </w:p>
    <w:p>
      <w:r>
        <w:t>Accession Number: 3b76fb5fab1d86c3b691df7f0f94adb2e4d9fb22b392c1dec391b00bd2d525f0</w:t>
      </w:r>
    </w:p>
    <w:p>
      <w:r>
        <w:t>Updated Date Time: 25/9/2016 14:14</w:t>
      </w:r>
    </w:p>
    <w:p>
      <w:pPr>
        <w:pStyle w:val="Heading2"/>
      </w:pPr>
      <w:r>
        <w:t>Layman Explanation</w:t>
      </w:r>
    </w:p>
    <w:p>
      <w:r>
        <w:t>The images show that the feeding tube is in the correct position. There are some old scars in the right lung with small, hardened areas (calcifications) in the upper and middle parts. There is a slight cloudiness in the middle part of the left lung that could be a new infection. The right side of the chest shows a stable, slightly blunted appearance.</w:t>
      </w:r>
    </w:p>
    <w:p>
      <w:pPr>
        <w:pStyle w:val="Heading2"/>
      </w:pPr>
      <w:r>
        <w:t>Summary</w:t>
      </w:r>
    </w:p>
    <w:p>
      <w:r>
        <w:t>## Radiology Report Summary</w:t>
        <w:br/>
        <w:br/>
        <w:t>**Image Type:** Chest X-ray</w:t>
        <w:br/>
        <w:br/>
        <w:t>**1. Diseases:**</w:t>
        <w:br/>
        <w:br/>
        <w:t xml:space="preserve">* **NIL:** No specific disease names are mentioned in the report. However, the text hints at possible infection in the left midzone. </w:t>
        <w:br/>
        <w:br/>
        <w:t>**2. Organs:**</w:t>
        <w:br/>
        <w:br/>
        <w:t>* **Lungs:**</w:t>
        <w:br/>
        <w:t xml:space="preserve">    * **Right lung:** Stable scarring with calcified granulomas in the upper and mid zones.</w:t>
        <w:br/>
        <w:t xml:space="preserve">    * **Left lung:** Faint airspace opacification in the midzone, possibly indicating new infection.</w:t>
        <w:br/>
        <w:t>* **Feeding tube:**  In satisfactory position.</w:t>
        <w:br/>
        <w:t>* **Right costophrenic angle:** Stable blunting.</w:t>
        <w:br/>
        <w:br/>
        <w:t>**3. Symptoms or Phenomena:**</w:t>
        <w:br/>
        <w:br/>
        <w:t>* **Airspace opacification in the left midzone:** This is a concern as it could represent a new infection. Further clinical correlation is recommended.</w:t>
        <w:br/>
        <w:t xml:space="preserve">* **Stable blunting of right costophrenic angle:** This might be related to scarring or pleural effusion, but no further details are provided in the report. </w:t>
        <w:br/>
        <w:br/>
        <w:t>**Overall:** The report shows stable scarring and calcified granulomas in the right lung, along with a possible new infection in the left lung.  Further clinical evaluation is recommended to assess the significance of the left lung finding.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