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1979, Performed Date: 26/3/2018 9:59</w:t>
      </w:r>
    </w:p>
    <w:p>
      <w:pPr>
        <w:pStyle w:val="Heading2"/>
      </w:pPr>
      <w:r>
        <w:t>Raw Radiology Report Extracted</w:t>
      </w:r>
    </w:p>
    <w:p>
      <w:r>
        <w:t>Visit Number: 012b70d57cb6265daa0c071161fc0a2ab4c0a9e45c4a870b6e75bf232c7148a0</w:t>
      </w:r>
    </w:p>
    <w:p>
      <w:r>
        <w:t>Masked_PatientID: 1979</w:t>
      </w:r>
    </w:p>
    <w:p>
      <w:r>
        <w:t>Order ID: 7a3eb6a0a2796eb885a5303c9f38156f47f40c516a24e154deb7fc046161d072</w:t>
      </w:r>
    </w:p>
    <w:p>
      <w:r>
        <w:t>Order Name: Chest X-ray, Erect</w:t>
      </w:r>
    </w:p>
    <w:p>
      <w:r>
        <w:t>Result Item Code: CHE-ER</w:t>
      </w:r>
    </w:p>
    <w:p>
      <w:r>
        <w:t>Performed Date Time: 26/3/2018 9:59</w:t>
      </w:r>
    </w:p>
    <w:p>
      <w:r>
        <w:t>Line Num: 1</w:t>
      </w:r>
    </w:p>
    <w:p>
      <w:r>
        <w:t>Text:       HISTORY SOB, atrial flutter REPORT Comparison was made with the previous study of 12 September 2017. The heart size is normal. Consolidation in left mid and lower zones may be due to infection. A stable lucent area in rightupper/mid zone may represent a bulla. No pneumothorax or pleural effusion is detected.   Further action or early intervention required Finalised by: &lt;DOCTOR&gt;</w:t>
      </w:r>
    </w:p>
    <w:p>
      <w:r>
        <w:t>Accession Number: 11c29a4b7360c39120d58ee5c54fbf7d63513711833a96a7e7870b19e4f9afc9</w:t>
      </w:r>
    </w:p>
    <w:p>
      <w:r>
        <w:t>Updated Date Time: 27/3/2018 1:38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