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2050, Performed Date: 03/6/2017 9:56</w:t>
      </w:r>
    </w:p>
    <w:p>
      <w:pPr>
        <w:pStyle w:val="Heading2"/>
      </w:pPr>
      <w:r>
        <w:t>Raw Radiology Report Extracted</w:t>
      </w:r>
    </w:p>
    <w:p>
      <w:r>
        <w:t>Visit Number: 5e67f7522a63a0982b2fbe9f003af6723c76073c8e49ee9c60c4ff88c89eed13</w:t>
      </w:r>
    </w:p>
    <w:p>
      <w:r>
        <w:t>Masked_PatientID: 2050</w:t>
      </w:r>
    </w:p>
    <w:p>
      <w:r>
        <w:t>Order ID: c1515eaf4b5c1591e0f0cb296b04267bcd0fd539bbeea6bf7504ada6b578639d</w:t>
      </w:r>
    </w:p>
    <w:p>
      <w:r>
        <w:t>Order Name: Chest X-ray</w:t>
      </w:r>
    </w:p>
    <w:p>
      <w:r>
        <w:t>Result Item Code: CHE-NOV</w:t>
      </w:r>
    </w:p>
    <w:p>
      <w:r>
        <w:t>Performed Date Time: 03/6/2017 9:56</w:t>
      </w:r>
    </w:p>
    <w:p>
      <w:r>
        <w:t>Line Num: 1</w:t>
      </w:r>
    </w:p>
    <w:p>
      <w:r>
        <w:t>Text:       HISTORY SOB REPORT Comparison was made with the prior study dated 14 Jul 2012. There are bilateral perihilar airspace infiltrates, prominence of the pulmonary vasculature  and small bilateral pleural effusions. Overall findings are suggestive of acute pulmonary  oedema.  The heart appears enlarged despite the projection. The thoracic aorta is unfolded  with mural calcification seen.    Further action or early intervention required Finalised by: &lt;DOCTOR&gt;</w:t>
      </w:r>
    </w:p>
    <w:p>
      <w:r>
        <w:t>Accession Number: b9d406c8fac03875ba9a2db898d3504c89571a2a1355c8daf676d948282a8fef</w:t>
      </w:r>
    </w:p>
    <w:p>
      <w:r>
        <w:t>Updated Date Time: 03/6/2017 15:30</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