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11/8/2015 12:41</w:t>
      </w:r>
    </w:p>
    <w:p>
      <w:pPr>
        <w:pStyle w:val="Heading2"/>
      </w:pPr>
      <w:r>
        <w:t>Raw Radiology Report Extracted</w:t>
      </w:r>
    </w:p>
    <w:p>
      <w:r>
        <w:t>Visit Number: 8f7e321f9c1f7e8f6d7f21339da26b209496188445e15dd4dc5fbb23acc77bc9</w:t>
      </w:r>
    </w:p>
    <w:p>
      <w:r>
        <w:t>Masked_PatientID: 2062</w:t>
      </w:r>
    </w:p>
    <w:p>
      <w:r>
        <w:t>Order ID: 142d5cf54d66cc276d1b49ed9787d7551c7096fbbe2d1fe7f752049da38d04d7</w:t>
      </w:r>
    </w:p>
    <w:p>
      <w:r>
        <w:t>Order Name: Chest X-ray, Erect</w:t>
      </w:r>
    </w:p>
    <w:p>
      <w:r>
        <w:t>Result Item Code: CHE-ER</w:t>
      </w:r>
    </w:p>
    <w:p>
      <w:r>
        <w:t>Performed Date Time: 11/8/2015 12:41</w:t>
      </w:r>
    </w:p>
    <w:p>
      <w:r>
        <w:t>Line Num: 1</w:t>
      </w:r>
    </w:p>
    <w:p>
      <w:r>
        <w:t>Text:       HISTORY left hepatic hydrothorax, pulm htn, e coli bacteremia REPORT  The previous study dated 21 July 2015 was reviewed. The moderate right pleural effusion shows no significant interval improvement, with  associated right middle and lower lobe atelectatic changes. There is interval marginal increase of the left small pleural effusion, with persistent  left basal atelectasis. Heart size cannot be accurately assessed.  Status post CABG.    May need further action Finalised by: &lt;DOCTOR&gt;</w:t>
      </w:r>
    </w:p>
    <w:p>
      <w:r>
        <w:t>Accession Number: 7a576ea1df73874d5da349a3746859e87885b7e5a54aac848a9fdf02c828bab3</w:t>
      </w:r>
    </w:p>
    <w:p>
      <w:r>
        <w:t>Updated Date Time: 11/8/2015 14:16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