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207, Performed Date: 28/12/2015 11:24</w:t>
      </w:r>
    </w:p>
    <w:p>
      <w:pPr>
        <w:pStyle w:val="Heading2"/>
      </w:pPr>
      <w:r>
        <w:t>Raw Radiology Report Extracted</w:t>
      </w:r>
    </w:p>
    <w:p>
      <w:r>
        <w:t>Visit Number: 71187d218042939c33cb65f207996f506b3c79c1ad8c80e2b0627c36254e4460</w:t>
      </w:r>
    </w:p>
    <w:p>
      <w:r>
        <w:t>Masked_PatientID: 207</w:t>
      </w:r>
    </w:p>
    <w:p>
      <w:r>
        <w:t>Order ID: 8be24e476e95a95f771db6456657e2fed9e322f6530ef5530f30512bcfc25888</w:t>
      </w:r>
    </w:p>
    <w:p>
      <w:r>
        <w:t>Order Name: Chest X-ray</w:t>
      </w:r>
    </w:p>
    <w:p>
      <w:r>
        <w:t>Result Item Code: CHE-NOV</w:t>
      </w:r>
    </w:p>
    <w:p>
      <w:r>
        <w:t>Performed Date Time: 28/12/2015 11:24</w:t>
      </w:r>
    </w:p>
    <w:p>
      <w:r>
        <w:t>Line Num: 1</w:t>
      </w:r>
    </w:p>
    <w:p>
      <w:r>
        <w:t>Text:       HISTORY esrd, sob REPORT  Sternotomy wires and surgical staples are noted. The heart size is enlarged and the lung fields congested. Airspace shadows are seen in both mid and lower zones with bilateral pleural effusions  noted. May need further action Finalised by: &lt;DOCTOR&gt;</w:t>
      </w:r>
    </w:p>
    <w:p>
      <w:r>
        <w:t>Accession Number: 8fc0bd93590339569130474405bd22ac9f84e1fbd0acac08207a630b14b45572</w:t>
      </w:r>
    </w:p>
    <w:p>
      <w:r>
        <w:t>Updated Date Time: 28/12/2015 18:47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